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67"/>
        <w:gridCol w:w="1953"/>
        <w:tblGridChange w:id="0">
          <w:tblGrid>
            <w:gridCol w:w="5967"/>
            <w:gridCol w:w="195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[Your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[Street Address]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[City, ST ZIP Code]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[Phone Number]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[E-mail Address]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58.0" w:type="dxa"/>
              <w:bottom w:w="29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[Demonstrated achiever with exceptional knowledge of international markets, business practices, and trade regulations.]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[Strong marketing and finance background combined with fluency in several languages, including “Advanced Level” U.S. State Department certification in Russian Language Reading Comprehension.]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[Skilled at learning new concepts quickly, working well under pressure, and communicating ideas clearly and effectively.]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58.0" w:type="dxa"/>
              <w:bottom w:w="29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[Masters Degree in Russian  and East European Studies]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808080"/>
                <w:sz w:val="18"/>
                <w:szCs w:val="18"/>
                <w:rtl w:val="0"/>
              </w:rPr>
              <w:t xml:space="preserve">[Pick the Year]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z w:val="18"/>
                <w:szCs w:val="18"/>
                <w:rtl w:val="0"/>
              </w:rPr>
              <w:t xml:space="preserve">[Oak Tree University, Washington, D.C.]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[B.A. Degree in Foreign Languages]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808080"/>
                <w:sz w:val="18"/>
                <w:szCs w:val="18"/>
                <w:rtl w:val="0"/>
              </w:rPr>
              <w:t xml:space="preserve">[Pick the Year]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z w:val="18"/>
                <w:szCs w:val="18"/>
                <w:rtl w:val="0"/>
              </w:rPr>
              <w:t xml:space="preserve">[Oak Tree University, Washington, D.C.]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[Concentration in Russian, Spanish, French, and Italian; graduated cum laude with 3.8 G.P.A.]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[Completion of Intensive Language Training Program]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808080"/>
                <w:sz w:val="18"/>
                <w:szCs w:val="18"/>
                <w:rtl w:val="0"/>
              </w:rPr>
              <w:t xml:space="preserve">[Pick the Year]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z w:val="18"/>
                <w:szCs w:val="18"/>
                <w:rtl w:val="0"/>
              </w:rPr>
              <w:t xml:space="preserve">[Maple Grove Institute, London, England]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58.0" w:type="dxa"/>
              <w:bottom w:w="29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Career History and 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[Program Developer, Contoso, Ltd.]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808080"/>
                <w:sz w:val="18"/>
                <w:szCs w:val="18"/>
                <w:rtl w:val="0"/>
              </w:rPr>
              <w:t xml:space="preserve">[Start Date]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 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color w:val="808080"/>
                <w:sz w:val="18"/>
                <w:szCs w:val="18"/>
                <w:rtl w:val="0"/>
              </w:rPr>
              <w:t xml:space="preserve">[End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[Worked directly with Director of Business Development and Director of Strategic planning of this large, publicly-traded provider of home healthcare services.]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[Researched and wrote marketing, financial, and feasibility reports concerning new business acquisitions and acquisition prospects.]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[Played key role in preparing a successful $5 million federal grant proposal to provide the company’s home therapy products to rural U.S. areas.]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[Prepared corporate financial reports and service contracts for the CFO.]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[Program Assistant, Trey Research]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9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[Start Date] to [End 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[Held key responsibility in this small import/export company for helping facilitate trade deals with former Soviet Union and Eastern European countries.]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[Served as interpreter and translator for Vice President in major business negotiations. Reviewed company compliance with all applicable customs laws and procedures.]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64" w:lineRule="auto"/>
              <w:ind w:left="720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18"/>
                <w:szCs w:val="18"/>
                <w:rtl w:val="0"/>
              </w:rPr>
              <w:t xml:space="preserve">[Initiated multiple overseas joint ventures and served as liaison for foreign customers on business in the U.S.]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080" w:left="2160" w:right="21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fbf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15.0" w:type="dxa"/>
        <w:bottom w:w="8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