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368"/>
        </w:tabs>
        <w:jc w:val="center"/>
        <w:rPr>
          <w:rFonts w:ascii="Arial Black" w:cs="Arial Black" w:eastAsia="Arial Black" w:hAnsi="Arial Black"/>
          <w:b w:val="0"/>
          <w:smallCaps w:val="0"/>
          <w:color w:val="800000"/>
          <w:sz w:val="40"/>
          <w:szCs w:val="4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color w:val="800000"/>
          <w:sz w:val="40"/>
          <w:szCs w:val="40"/>
          <w:vertAlign w:val="baseline"/>
          <w:rtl w:val="0"/>
        </w:rPr>
        <w:t xml:space="preserve">Olivia Anne Grayson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368"/>
        </w:tabs>
        <w:spacing w:after="120" w:lineRule="auto"/>
        <w:jc w:val="center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Dallas, Texas 75248   </w:t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oliviaagrayson@tx.rr.com   </w:t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(214) 555-4461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Black" w:cs="Arial Black" w:eastAsia="Arial Black" w:hAnsi="Arial Black"/>
          <w:b w:val="0"/>
          <w:smallCaps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Black" w:cs="Arial Black" w:eastAsia="Arial Black" w:hAnsi="Arial Black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vertAlign w:val="baseline"/>
          <w:rtl w:val="0"/>
        </w:rPr>
        <w:t xml:space="preserve">Vice President, Human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jc w:val="center"/>
        <w:rPr>
          <w:rFonts w:ascii="Arial" w:cs="Arial" w:eastAsia="Arial" w:hAnsi="Arial"/>
          <w:b w:val="0"/>
          <w:i w:val="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vertAlign w:val="baseline"/>
          <w:rtl w:val="0"/>
        </w:rPr>
        <w:t xml:space="preserve">~ A Practical Thinker who Pioneers HR Programs that Enhance Revenue Growth and Profitability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jc w:val="center"/>
        <w:rPr>
          <w:rFonts w:ascii="Arial" w:cs="Arial" w:eastAsia="Arial" w:hAnsi="Arial"/>
          <w:b w:val="0"/>
          <w:i w:val="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vertAlign w:val="baseline"/>
          <w:rtl w:val="0"/>
        </w:rPr>
        <w:t xml:space="preserve">while Creating Employee-Friendly, Safe, and Productive Work Environments. 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Personable, Analytical, and Cost-Conscious Senior-Level Executive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offering broad-based experience providing excellence in human resources leadership. Considerable expertise creating innovative benefit and wellness programs, developing leading-edge training programs, and implementing the strategic HR function for high-growth organizations.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4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Superior project management, implementation, follow-up, negotiation, and consensus-building skills. Able to keep a diverse group of strong sales leaders on track. Extremely focused on creating training that delivers an above-average ROI.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4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Proven ability to investigate and resolve highly complex and sensitive workforce complaints and ensure internal and regulatory compliance. Proficient in Microsoft Office Suite, ADP/HRB, Ultimate Software Payroll/HRMS. MBTI Certified.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jc w:val="center"/>
        <w:rPr>
          <w:rFonts w:ascii="Arial Black" w:cs="Arial Black" w:eastAsia="Arial Black" w:hAnsi="Arial Black"/>
          <w:b w:val="0"/>
          <w:smallCaps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jc w:val="center"/>
        <w:rPr>
          <w:rFonts w:ascii="Arial Black" w:cs="Arial Black" w:eastAsia="Arial Black" w:hAnsi="Arial Black"/>
          <w:b w:val="0"/>
          <w:smallCaps w:val="0"/>
          <w:sz w:val="18"/>
          <w:szCs w:val="1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sz w:val="18"/>
          <w:szCs w:val="18"/>
          <w:vertAlign w:val="baseline"/>
          <w:rtl w:val="0"/>
        </w:rPr>
        <w:t xml:space="preserve">Core Competencies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5310"/>
          <w:tab w:val="left" w:pos="5580"/>
        </w:tabs>
        <w:spacing w:before="10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Developing &amp; Executing Strategic HR Goals</w:t>
        <w:tab/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Implementing HR Management System Upgrades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5310"/>
          <w:tab w:val="left" w:pos="5580"/>
        </w:tabs>
        <w:spacing w:before="2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 xml:space="preserve">Communicating &amp; Administering HR Policies &amp; Programs</w:t>
        <w:tab/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Providing Advice/Counsel to Senior Management &amp;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5310"/>
          <w:tab w:val="left" w:pos="5580"/>
        </w:tabs>
        <w:spacing w:before="2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Spearheading Key Projects, Initiatives &amp; Rollouts</w:t>
        <w:tab/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Serving as a Chief Spokesperson In Labor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5310"/>
          <w:tab w:val="left" w:pos="5580"/>
        </w:tabs>
        <w:spacing w:before="2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Providing Employee Training &amp; Support</w:t>
        <w:tab/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Ensuring Regulatory Compliance with State &amp; Federal 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jc w:val="center"/>
        <w:rPr>
          <w:rFonts w:ascii="Arial Black" w:cs="Arial Black" w:eastAsia="Arial Black" w:hAnsi="Arial Black"/>
          <w:b w:val="0"/>
          <w:smallCaps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jc w:val="center"/>
        <w:rPr>
          <w:rFonts w:ascii="Arial Black" w:cs="Arial Black" w:eastAsia="Arial Black" w:hAnsi="Arial Black"/>
          <w:b w:val="0"/>
          <w:smallCaps w:val="0"/>
          <w:sz w:val="18"/>
          <w:szCs w:val="1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sz w:val="18"/>
          <w:szCs w:val="18"/>
          <w:vertAlign w:val="baseline"/>
          <w:rtl w:val="0"/>
        </w:rPr>
        <w:t xml:space="preserve">Notable Career Highlights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00" w:line="240" w:lineRule="auto"/>
        <w:ind w:left="270" w:hanging="270"/>
        <w:rPr>
          <w:rFonts w:ascii="Arial" w:cs="Arial" w:eastAsia="Arial" w:hAnsi="Arial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Initiated and developed a groundbreaking benefit and wellness program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at Colemont that fostered a healthy lifestyle culture and significantly reduced claim costs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00" w:line="240" w:lineRule="auto"/>
        <w:ind w:left="270" w:hanging="27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Innovated a cutting-edge broker development program that positioned Colemont as a choice employer,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significantly enhanced the company’s ability to attract top talent, and altogether changed the recruitment process.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00" w:line="240" w:lineRule="auto"/>
        <w:ind w:left="270" w:hanging="270"/>
        <w:rPr>
          <w:rFonts w:ascii="Arial" w:cs="Arial" w:eastAsia="Arial" w:hAnsi="Arial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Twice managed the integration of data from multiple companies into a centralized online repository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… integrated 8 companies’ data for Marketing Specialists Sales Company and 3 companies’ data for BenefitMall.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00" w:line="240" w:lineRule="auto"/>
        <w:ind w:left="270" w:hanging="27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Parlayed knowledge from previous Fortune 500 experience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to successfully create and implement best-in-class HR functions in 3 expanding companies (Goldrich Brokerage Group, Premier Benefits, and Cheshire Marketing Company) and lay the framework for enhanced profitability, organizational growth, talent acquisition, and retention.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jc w:val="center"/>
        <w:rPr>
          <w:rFonts w:ascii="Arial Black" w:cs="Arial Black" w:eastAsia="Arial Black" w:hAnsi="Arial Black"/>
          <w:b w:val="0"/>
          <w:smallCaps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jc w:val="center"/>
        <w:rPr>
          <w:rFonts w:ascii="Arial Black" w:cs="Arial Black" w:eastAsia="Arial Black" w:hAnsi="Arial Black"/>
          <w:b w:val="0"/>
          <w:smallCaps w:val="0"/>
          <w:sz w:val="18"/>
          <w:szCs w:val="1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sz w:val="18"/>
          <w:szCs w:val="18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10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 xml:space="preserve">Goldrich Brokerage Group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, Carrollton, Texas</w:t>
        <w:tab/>
        <w:tab/>
        <w:t xml:space="preserve">2001–2010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~ Full service, wholesale insurance broker generating $1 billion in annual premium volume. 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VICE PRESIDENT, HUMAN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40" w:before="60" w:line="240" w:lineRule="auto"/>
        <w:ind w:left="0" w:right="1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Recruited to build and launch the corporate HR function for growing organization. Managed an annual payroll budget of $40.9 million and a departmental budget of $600,000. Provided strategic support and coaching to the CEO, executives, and management on employee, regulatory, and business issues. Developed a competency-based performance management process. Directed payroll systems initiatives. Developed a multi-faceted lead generation and nurturing program. Chaired the 401(k) Review Committee. Developed and presented Harassment and Discrimination Awareness and Prevention training.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270" w:right="0" w:hanging="270"/>
        <w:rPr>
          <w:rFonts w:ascii="Arial" w:cs="Arial" w:eastAsia="Arial" w:hAnsi="Arial"/>
          <w:b w:val="0"/>
          <w:color w:val="8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Created the Broker Development Program that resulted in 100% of new hires meeting or exceeding their initial sales goals and generating an additional $45 million/annually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in new revenue.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270" w:right="0" w:hanging="270"/>
        <w:rPr>
          <w:rFonts w:ascii="Arial" w:cs="Arial" w:eastAsia="Arial" w:hAnsi="Arial"/>
          <w:b w:val="0"/>
          <w:color w:val="8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Played a key role in growing the company from $500 million in premiums to $1 billion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and in driving programs that led to its outstanding reputation in the industry, both of which contributed to the company’s quick sale despite the tough economy.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0" w:right="0" w:firstLine="0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Initiated and launched a cutting-edge wellness program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that led to a 4% reduction in insurance claims.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6894"/>
          <w:tab w:val="left" w:pos="7164"/>
        </w:tabs>
        <w:spacing w:after="0" w:before="100" w:line="240" w:lineRule="auto"/>
        <w:ind w:left="270" w:right="0" w:hanging="270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Lowered insurance costs by boosting employee’s use of in-network providers to 95% in 2009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—from 50% in 2002.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0" w:right="0" w:firstLine="0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Saved the company $180,000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by sourcing a new wellness-plan broker and negotiating a favorable contract.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270" w:right="0" w:hanging="270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Reduced workforce complaints by 95%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over a 5-year period by developing &amp; implementing leadership-training initiatives.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0" w:right="0" w:firstLine="0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Increased efficiency, accuracy, and access to real-time information, while saving $85,000 annually,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by implementing a Web-based Payroll/HRIS integrated system that housed benefits and wage information in a centralized repository.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100" w:line="240" w:lineRule="auto"/>
        <w:jc w:val="center"/>
        <w:rPr>
          <w:rFonts w:ascii="Source Sans Pro" w:cs="Source Sans Pro" w:eastAsia="Source Sans Pro" w:hAnsi="Source Sans Pro"/>
          <w:b w:val="0"/>
          <w:i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mallCaps w:val="1"/>
          <w:sz w:val="16"/>
          <w:szCs w:val="16"/>
          <w:vertAlign w:val="baseline"/>
          <w:rtl w:val="0"/>
        </w:rPr>
        <w:t xml:space="preserve">… Continued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368"/>
        </w:tabs>
        <w:jc w:val="center"/>
        <w:rPr>
          <w:rFonts w:ascii="Arial Black" w:cs="Arial Black" w:eastAsia="Arial Black" w:hAnsi="Arial Black"/>
          <w:b w:val="0"/>
          <w:smallCaps w:val="0"/>
          <w:color w:val="800000"/>
          <w:sz w:val="40"/>
          <w:szCs w:val="4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color w:val="800000"/>
          <w:sz w:val="40"/>
          <w:szCs w:val="40"/>
          <w:vertAlign w:val="baseline"/>
          <w:rtl w:val="0"/>
        </w:rPr>
        <w:t xml:space="preserve">Olivia Anne Grayson – 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smallCaps w:val="1"/>
          <w:color w:val="800000"/>
          <w:sz w:val="28"/>
          <w:szCs w:val="28"/>
          <w:vertAlign w:val="baseline"/>
          <w:rtl w:val="0"/>
        </w:rPr>
        <w:t xml:space="preserve">Page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368"/>
        </w:tabs>
        <w:spacing w:after="120" w:lineRule="auto"/>
        <w:jc w:val="center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Dallas, Texas 75248   </w:t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oliviaagrayson@tx.rr.com   </w:t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(214) 555-4461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Black" w:cs="Arial Black" w:eastAsia="Arial Black" w:hAnsi="Arial Black"/>
          <w:b w:val="0"/>
          <w:smallCaps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24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 xml:space="preserve">Target Consulting Professionals (formerly Resources Connection)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, Ojai, California</w:t>
        <w:tab/>
        <w:t xml:space="preserve">1999–2000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18" w:firstLine="0"/>
        <w:rPr>
          <w:rFonts w:ascii="Arial" w:cs="Arial" w:eastAsia="Arial" w:hAnsi="Arial"/>
          <w:b w:val="0"/>
          <w:i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~ A publically held consulting firm providing best-in-class consulting services by hiring only seasoned professionals. 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HUMAN RESOURCES CONSULTANT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(working on location at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Premier Benefits)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60" w:line="240" w:lineRule="auto"/>
        <w:ind w:left="0" w:right="1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Placed on assignment at an online broker services start-up in Addison, Texas to develop their strategic HR roadmap and assist in integrating payroll systems resulting from their acquisition of 3 separate companies.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3800"/>
        </w:tabs>
        <w:spacing w:after="0" w:before="120" w:line="240" w:lineRule="auto"/>
        <w:ind w:left="270" w:right="18" w:hanging="270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Laid the groundwork for growth and enhanced profitability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by developing a strategic roadmap for the company’s corporate HR function.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</w:tabs>
        <w:spacing w:after="0" w:before="120" w:line="240" w:lineRule="auto"/>
        <w:ind w:left="270" w:right="18" w:hanging="270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Improved efficiency, accuracy, and access to information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by spearheaded the integration of data resulting from 3 acquisitions into a centralized ADP payroll system.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</w:tabs>
        <w:spacing w:after="0" w:before="120" w:line="240" w:lineRule="auto"/>
        <w:ind w:left="270" w:right="18" w:hanging="270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Created a process to 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dentify and address employee concerns during a period of rapid and unprecedented growth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by designing and implementing an employee satisfaction survey.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 xml:space="preserve">Cheshire Marketing Company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, Dallas, Texas</w:t>
        <w:tab/>
        <w:tab/>
        <w:t xml:space="preserve">1997–1999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18" w:firstLine="0"/>
        <w:rPr>
          <w:rFonts w:ascii="Arial" w:cs="Arial" w:eastAsia="Arial" w:hAnsi="Arial"/>
          <w:b w:val="0"/>
          <w:i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~ A national food broker with 3,000+ employees located across the U.S., generating $450 million in revenues, and the leading provider of outsourced sales and marketing services to food manufacturers, producers, and suppliers. 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VICE PRESIDENT, HUMAN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60" w:line="240" w:lineRule="auto"/>
        <w:ind w:left="0" w:right="1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Recruited to create the company’s first functional HR division. Managed a staff of 5 direct and 6 indirect reports. Managed a $196 million payroll for 3,000 employees and a $25 million health and welfare budget. Directed organization and assimilation of 8 acquired food brokerage companies.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20" w:line="240" w:lineRule="auto"/>
        <w:ind w:left="0" w:right="0" w:firstLine="0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Reduced healthcare costs by 5% through skillful negotiation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and creative cost-sharing strategies.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20" w:line="240" w:lineRule="auto"/>
        <w:ind w:left="270" w:right="0" w:hanging="270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Initiated and managed the execution of an industry-specific salary survey,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resulting in the development and implementation of competitive salary ranges for positions companywide.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6894"/>
          <w:tab w:val="left" w:pos="7164"/>
        </w:tabs>
        <w:spacing w:after="0" w:before="120" w:line="240" w:lineRule="auto"/>
        <w:ind w:left="270" w:right="0" w:hanging="270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color w:val="8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Launched a centralized data repository that integrated employee data for 10 companies into one system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vertAlign w:val="baseline"/>
          <w:rtl w:val="0"/>
        </w:rPr>
        <w:t xml:space="preserve"> and laid the framework for the company to later implement a Human Resource Management System (HRMS).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jc w:val="center"/>
        <w:rPr>
          <w:rFonts w:ascii="Arial Black" w:cs="Arial Black" w:eastAsia="Arial Black" w:hAnsi="Arial Black"/>
          <w:b w:val="0"/>
          <w:smallCaps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jc w:val="center"/>
        <w:rPr>
          <w:rFonts w:ascii="Arial Black" w:cs="Arial Black" w:eastAsia="Arial Black" w:hAnsi="Arial Black"/>
          <w:b w:val="0"/>
          <w:smallCaps w:val="0"/>
          <w:sz w:val="18"/>
          <w:szCs w:val="1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sz w:val="18"/>
          <w:szCs w:val="18"/>
          <w:vertAlign w:val="baseline"/>
          <w:rtl w:val="0"/>
        </w:rPr>
        <w:t xml:space="preserve">Additional Human Resources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12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 xml:space="preserve">Cranston Property Company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, Dallas, Texas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HUMAN RESOURCES DIRECTOR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1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Developed and grew the HR function. Played a key role as a member of the executive leadership team in developing and implementing strategic company initiatives for this company generating $250 million in revenues and its 700 employees.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 xml:space="preserve">General Mills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, Golden Valley, Minnesota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HUMAN RESOURCES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left" w:pos="10350"/>
        </w:tabs>
        <w:spacing w:after="0" w:before="60" w:line="240" w:lineRule="auto"/>
        <w:ind w:left="0" w:right="1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Developed a formal mentoring program for field sales organization. Led HR activities for the acquisition integration team. Negotiated 2 contracts as the company’s chief spokesperson.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 xml:space="preserve">R.J. Reynolds Tobacco Company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, Tobaccoville, North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left" w:pos="10350"/>
        </w:tabs>
        <w:spacing w:after="40" w:before="60" w:line="240" w:lineRule="auto"/>
        <w:ind w:left="0" w:right="1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LABOR RELATIONS SPECIALIST /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left" w:pos="10350"/>
        </w:tabs>
        <w:spacing w:after="40" w:before="60" w:line="240" w:lineRule="auto"/>
        <w:ind w:left="0" w:right="1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COMPENSATION ANALYST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left" w:pos="10350"/>
        </w:tabs>
        <w:spacing w:after="0" w:before="60" w:line="240" w:lineRule="auto"/>
        <w:ind w:left="0" w:right="1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WORKERS’ COMPENSATION SPECIALIST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jc w:val="center"/>
        <w:rPr>
          <w:rFonts w:ascii="Arial Black" w:cs="Arial Black" w:eastAsia="Arial Black" w:hAnsi="Arial Black"/>
          <w:b w:val="0"/>
          <w:smallCaps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jc w:val="center"/>
        <w:rPr>
          <w:rFonts w:ascii="Arial Black" w:cs="Arial Black" w:eastAsia="Arial Black" w:hAnsi="Arial Black"/>
          <w:b w:val="0"/>
          <w:smallCaps w:val="0"/>
          <w:sz w:val="18"/>
          <w:szCs w:val="1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sz w:val="18"/>
          <w:szCs w:val="18"/>
          <w:vertAlign w:val="baseline"/>
          <w:rtl w:val="0"/>
        </w:rPr>
        <w:t xml:space="preserve">Education, Affiliations &amp; Continuing Development Coursework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0"/>
          <w:tab w:val="left" w:pos="5400"/>
        </w:tabs>
        <w:spacing w:after="0" w:before="12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 xml:space="preserve">University of Florida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, Gainesville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0"/>
          <w:tab w:val="left" w:pos="5400"/>
        </w:tabs>
        <w:spacing w:after="0" w:before="6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BACHELOR OF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0" w:line="240" w:lineRule="auto"/>
        <w:ind w:left="0" w:right="648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 xml:space="preserve">Society for Human Resources Management (SHRM)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6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MEMBER,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1990–Present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6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SENIOR PROFESSIONAL HUMAN RESOURCES CERTIFICATION (SPHR)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800000"/>
          <w:sz w:val="20"/>
          <w:szCs w:val="20"/>
          <w:vertAlign w:val="baseline"/>
          <w:rtl w:val="0"/>
        </w:rPr>
        <w:t xml:space="preserve">• • • •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936" w:right="93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  <w:font w:name="Source Sans Pr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ahoma" w:cs="Tahoma" w:eastAsia="Tahoma" w:hAnsi="Tahoma"/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ahoma" w:cs="Tahoma" w:eastAsia="Tahoma" w:hAnsi="Tahoma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3800"/>
      </w:tabs>
      <w:spacing w:after="0" w:before="120" w:line="240" w:lineRule="auto"/>
      <w:ind w:left="720" w:right="648" w:firstLine="0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Relationship Id="rId4" Type="http://schemas.openxmlformats.org/officeDocument/2006/relationships/font" Target="fonts/SourceSansPro-regular.ttf"/><Relationship Id="rId5" Type="http://schemas.openxmlformats.org/officeDocument/2006/relationships/font" Target="fonts/SourceSansPro-bold.ttf"/><Relationship Id="rId6" Type="http://schemas.openxmlformats.org/officeDocument/2006/relationships/font" Target="fonts/SourceSansPro-italic.ttf"/><Relationship Id="rId7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