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3" w:before="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color w:val="31312d"/>
          <w:sz w:val="18"/>
          <w:szCs w:val="18"/>
          <w:vertAlign w:val="baseline"/>
        </w:rPr>
      </w:pP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Amber Fields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1234 Fieldstone Drive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Garland, TX 75000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Home: 972-555-5555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Cell: 972-555-5556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Email: akfields@frontfocus.com 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color w:val="31312d"/>
          <w:vertAlign w:val="baseline"/>
          <w:rtl w:val="0"/>
        </w:rPr>
        <w:t xml:space="preserve">Objective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color w:val="31312d"/>
          <w:sz w:val="21"/>
          <w:szCs w:val="21"/>
          <w:vertAlign w:val="baseline"/>
          <w:rtl w:val="0"/>
        </w:rPr>
        <w:t xml:space="preserve">Become an Elementary School Teacher, preferably in first or second grade, dedicated to the age-appropriate instruction of child utilizing technology, multiple instructional strategies and both formal and informal assessments.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color w:val="31312d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Develop lesson plans that ensure the attainment of state learning standards.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Prepare students adequately for all required assessments.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Address individual needs of all students through long and short term planning.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Collaborate with other staff members to create meaningful community learning opportunities and community-based partnerships.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Provide feedback to parents on the student's progress.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Maintain a classroom atmosphere conducive to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Texas A&amp;M University, San Antonio,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Master's of Education - Expected Graduation Dec. 2009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Bachelor of Science in Elementary Education (May 1994)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1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Elementary Teacher/Reading Specialist: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Aug. 2005 - Present, Lincoln Hill Elementary School, Garland,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Foster meaningful relationships with students, parents and other educators to create a warm and inviting environment in which all can cooperate.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Design and develop first grade curriculum to meet the state and district requirements.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Create lesson plans to engage students in meaningful learning situations while providing for all needs of all learners.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Assess student outcomes with formative and summative assessments.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Integrate technology into the classroom through the development of thematic units of study.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Enhance student academic and social growth by using varied teaching strategies.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1"/>
          <w:smallCaps w:val="0"/>
          <w:strike w:val="0"/>
          <w:color w:val="31312d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Create programs to meet the special education needs of two B.D.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1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Elementary Teacher: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Feb. 1999 - May 2005, Price Elementary School, Mesquite,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Encouraged a sense of curiosity and a deeper understanding of interdisciplinary subjects through thematic study.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Prepared weekly parent newsletters to encourage open communication.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Developed age-appropriate lesson plans and directed classroom instruction in all subject areas.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1"/>
          <w:smallCaps w:val="0"/>
          <w:strike w:val="0"/>
          <w:color w:val="31312d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Worked effectively with parent volunteers and involved families in the education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1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Substitute Teacher: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Aug. 1995 - Feb. 1999, Rosedale Heights Elementary School, Dallas,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Planned for and guided the learning process to help students achieve program objectives.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Maintained open lines of communication with parents/guardians.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Engaged in effective and appropriate classroom management techniques.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Provided an inviting, exciting, innovative, and challenging learning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Certifications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Teacher Certification - State of Texas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Professional Affiliations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Texas Classroom Teacher's Association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Texas Computer Education Association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450"/>
        </w:tabs>
        <w:spacing w:after="0" w:before="0" w:line="288" w:lineRule="auto"/>
        <w:ind w:left="450" w:right="0" w:firstLine="0"/>
        <w:jc w:val="left"/>
        <w:rPr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18"/>
          <w:szCs w:val="18"/>
          <w:u w:val="none"/>
          <w:shd w:fill="auto" w:val="clear"/>
          <w:vertAlign w:val="baseline"/>
          <w:rtl w:val="0"/>
        </w:rPr>
        <w:t xml:space="preserve">Texas Council of Elementary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Teacher of the Year - 2004/2005 school year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Nominated for Teacher of the Year - 2002/2003 school year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Gotham" w:cs="Gotham" w:eastAsia="Gotham" w:hAnsi="Gotham"/>
          <w:b w:val="1"/>
          <w:i w:val="0"/>
          <w:smallCaps w:val="0"/>
          <w:strike w:val="0"/>
          <w:color w:val="31312d"/>
          <w:sz w:val="24"/>
          <w:szCs w:val="24"/>
          <w:u w:val="none"/>
          <w:shd w:fill="auto" w:val="clear"/>
          <w:vertAlign w:val="baseline"/>
          <w:rtl w:val="0"/>
        </w:rPr>
        <w:t xml:space="preserve">Special Studies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Texas Computer Education Conference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31312d"/>
          <w:sz w:val="21"/>
          <w:szCs w:val="21"/>
          <w:u w:val="none"/>
          <w:shd w:fill="auto" w:val="clear"/>
          <w:vertAlign w:val="baseline"/>
          <w:rtl w:val="0"/>
        </w:rPr>
        <w:t xml:space="preserve">The International Society for Telecommunication in Education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otham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5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5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45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45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45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