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Barbra K. Collins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Maddox St., London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Phone:  020-5443-9143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b5998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barbracollins@ycmail.com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6"/>
          <w:szCs w:val="26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To take on a lead position as a ballet dancer in a theater production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6"/>
          <w:szCs w:val="26"/>
          <w:u w:val="non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2003 – Present:  2nd Lead Ballet Dancer, Birmingham Royal Ballet, London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Execute the traditional dance sequences for a number of classical and contemporary ballet music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Ensure prompt attendance in all dance rehearsals as schedules.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Attend gymnastic sessions to further strengthen ballet skills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Ensure that the trim and lithesome body suited for any ballet performance is maintained with proper diet, exercise and a healthy lifestyle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Provide dance instructions as requested to takeover absent instructors.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Maintain a good business relationships with the press, talents agents and ballet production companies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6"/>
          <w:szCs w:val="26"/>
          <w:u w:val="none"/>
          <w:shd w:fill="auto" w:val="clear"/>
          <w:vertAlign w:val="baseline"/>
          <w:rtl w:val="0"/>
        </w:rPr>
        <w:t xml:space="preserve">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Recognized by the London Herald as one of the best in the Swan Lake Production of the Leeds Theater in the 2008 season.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Portfolio of videotaped ballet sequences on stage available on request during the 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Excellent stage presence and mastery of ballet techniques and fusion interpretative jazz dance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2001 – 2003: National Diploma in Professional Dance, Upper School (Convent Garden, London), Royal Ballet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arbracollins@yc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