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Industry: Accounting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b w:val="0"/>
          <w:sz w:val="44"/>
          <w:szCs w:val="44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44"/>
          <w:szCs w:val="44"/>
          <w:vertAlign w:val="baseline"/>
          <w:rtl w:val="0"/>
        </w:rPr>
        <w:t xml:space="preserve">Eric Pederson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5047 Apt. C South 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New York City, New York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11040 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(321) 555-5656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Arial" w:cs="Arial" w:eastAsia="Arial" w:hAnsi="Arial"/>
          <w:b w:val="0"/>
          <w:sz w:val="24"/>
          <w:szCs w:val="24"/>
          <w:vertAlign w:val="baseline"/>
        </w:rPr>
      </w:pPr>
      <w:hyperlink r:id="rId6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vertAlign w:val="baseline"/>
            <w:rtl w:val="0"/>
          </w:rPr>
          <w:t xml:space="preserve">epederson@gmail.com</w:t>
        </w:r>
      </w:hyperlink>
      <w:r w:rsidDel="00000000" w:rsidR="00000000" w:rsidRPr="00000000">
        <w:fldChar w:fldCharType="begin"/>
        <w:instrText xml:space="preserve"> HYPERLINK "mailto:epederson@gmail.com"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38100</wp:posOffset>
                </wp:positionV>
                <wp:extent cx="5495925" cy="222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79683"/>
                          <a:ext cx="548640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38100</wp:posOffset>
                </wp:positionV>
                <wp:extent cx="5495925" cy="222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59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63500</wp:posOffset>
                </wp:positionV>
                <wp:extent cx="5495925" cy="222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63500</wp:posOffset>
                </wp:positionV>
                <wp:extent cx="5495925" cy="222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59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520" w:firstLine="360"/>
        <w:rPr>
          <w:rFonts w:ascii="Arial" w:cs="Arial" w:eastAsia="Arial" w:hAnsi="Arial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To obtain a position in the account management department in an accounting firm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rPr>
          <w:rFonts w:ascii="Arial" w:cs="Arial" w:eastAsia="Arial" w:hAnsi="Arial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OTR Global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, New York,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2007-2011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Accounting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Directed a team of accountants to ensure efficient workflow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Supervised and trained an accounting staff of 2-3 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Managed sales and commission payout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Prepared monthly FOCUS filing for OTR Global Trading LLC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Private Bank Centralized Lending Team, New York, NY                                                  2000-2007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Analyst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Developed strong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analytical skills, including financial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Structured credit transactions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Interacted with internal stakeholders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Completed projects with minimal supervision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Built exceptional communication and interpersonal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ABC Employment Agency, Inc. New York,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1997-2000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Bank Teller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Handled incoming cash, checks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Generated monthly close of financial statements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Prepared management reports concerning purchases, sales and inventory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rPr>
          <w:rFonts w:ascii="Arial" w:cs="Arial" w:eastAsia="Arial" w:hAnsi="Arial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rPr>
          <w:rFonts w:ascii="Arial" w:cs="Arial" w:eastAsia="Arial" w:hAnsi="Arial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University of London, United Kingdom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Bachelor of Arts in Accounting and Financial Management, 1997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GPA: 3.5/4.0, Dean’s List</w:t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  <w:rtl w:val="0"/>
      </w:rPr>
      <w:t xml:space="preserve">Resume Sample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epederson@gmail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