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rFonts w:ascii="Arial" w:cs="Arial" w:eastAsia="Arial" w:hAnsi="Arial"/>
          <w:b w:val="1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b w:val="1"/>
          <w:sz w:val="21"/>
          <w:szCs w:val="21"/>
          <w:rtl w:val="0"/>
        </w:rPr>
        <w:t xml:space="preserve">Transfer Letter Example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To,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Henry Rattler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Managing Editor,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The New Age,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31 Kirby Avenue, Washington DC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November 5, 2011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Subject: Request for transfer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Dear Mr. Rattler,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I am a feature writer in your esteemed newspaper and have been working in the features department since the past 2 years. Although I love to write feature stories, I have always had an interested in writing hard core crime reports. During my journalism class, I had accomplished some assignments in the crime and legal arena too.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I would thus like to formally request you for a transfer to the crime reporting beat where I assure you I will do my best to get good stories for the newspaper. I am also enclosing a few of my reports on crime and society which I had worked on earlier for your perusal.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I sincerely hope you accept my request for transfer.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Thanking you,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Yours truly,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Tara Adams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Feature writer, Features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33"/>
          <w:sz w:val="21"/>
          <w:szCs w:val="21"/>
          <w:u w:val="none"/>
          <w:shd w:fill="auto" w:val="clear"/>
          <w:vertAlign w:val="baseline"/>
          <w:rtl w:val="0"/>
        </w:rPr>
        <w:t xml:space="preserve">The New Age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Arial" w:cs="Arial" w:eastAsia="Arial" w:hAnsi="Arial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27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