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deae00"/>
          <w:sz w:val="56"/>
          <w:szCs w:val="56"/>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deae00"/>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rFonts w:ascii="Calibri" w:cs="Calibri" w:eastAsia="Calibri" w:hAnsi="Calibri"/>
          <w:b w:val="0"/>
          <w:i w:val="0"/>
          <w:smallCaps w:val="0"/>
          <w:strike w:val="0"/>
          <w:color w:val="262626"/>
          <w:sz w:val="28"/>
          <w:szCs w:val="28"/>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648086"/>
          <w:sz w:val="18"/>
          <w:szCs w:val="18"/>
          <w:u w:val="none"/>
          <w:shd w:fill="auto" w:val="clear"/>
          <w:vertAlign w:val="baseline"/>
        </w:rPr>
      </w:pPr>
      <w:r w:rsidDel="00000000" w:rsidR="00000000" w:rsidRPr="00000000">
        <w:rPr>
          <w:rFonts w:ascii="Calibri" w:cs="Calibri" w:eastAsia="Calibri" w:hAnsi="Calibri"/>
          <w:b w:val="0"/>
          <w:i w:val="0"/>
          <w:smallCaps w:val="0"/>
          <w:strike w:val="0"/>
          <w:color w:val="648086"/>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Progressively maintain extensive infomediaries via extensible niches. Dramatically disseminate standardized metrics after resource-leveling processes. Objectively pursue diverse catalysts for change for interoperable meta-services.Quickly cultivate optimal processes and tactical architectures. Completely iterate covalent.</w:t>
      </w:r>
    </w:p>
    <w:p w:rsidR="00000000" w:rsidDel="00000000" w:rsidP="00000000" w:rsidRDefault="00000000" w:rsidRPr="00000000" w14:paraId="00000006">
      <w:pPr>
        <w:spacing w:before="0" w:lineRule="auto"/>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tbl>
      <w:tblPr>
        <w:tblStyle w:val="Table1"/>
        <w:tblW w:w="9692.0" w:type="dxa"/>
        <w:jc w:val="left"/>
        <w:tblInd w:w="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92"/>
        <w:tblGridChange w:id="0">
          <w:tblGrid>
            <w:gridCol w:w="9692"/>
          </w:tblGrid>
        </w:tblGridChange>
      </w:tblGrid>
      <w:tr>
        <w:tc>
          <w:tcPr>
            <w:tcBorders>
              <w:top w:color="deae00" w:space="0" w:sz="4" w:val="single"/>
              <w:bottom w:color="deae00" w:space="0" w:sz="4" w:val="single"/>
            </w:tcBorders>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1"/>
                <w:strike w:val="0"/>
                <w:color w:val="648086"/>
                <w:sz w:val="22"/>
                <w:szCs w:val="22"/>
                <w:u w:val="none"/>
                <w:shd w:fill="auto" w:val="clear"/>
                <w:vertAlign w:val="baseline"/>
              </w:rPr>
            </w:pPr>
            <w:r w:rsidDel="00000000" w:rsidR="00000000" w:rsidRPr="00000000">
              <w:rPr>
                <w:rFonts w:ascii="Calibri" w:cs="Calibri" w:eastAsia="Calibri" w:hAnsi="Calibri"/>
                <w:b w:val="1"/>
                <w:i w:val="0"/>
                <w:smallCaps w:val="1"/>
                <w:strike w:val="0"/>
                <w:color w:val="648086"/>
                <w:sz w:val="22"/>
                <w:szCs w:val="22"/>
                <w:u w:val="none"/>
                <w:shd w:fill="auto" w:val="clear"/>
                <w:vertAlign w:val="baseline"/>
                <w:rtl w:val="0"/>
              </w:rPr>
              <w:t xml:space="preserve">RE: FUNDRAISING OFFICER #A22714</w:t>
            </w:r>
          </w:p>
        </w:tc>
      </w:tr>
    </w:tbl>
    <w:p w:rsidR="00000000" w:rsidDel="00000000" w:rsidP="00000000" w:rsidRDefault="00000000" w:rsidRPr="00000000" w14:paraId="00000009">
      <w:pPr>
        <w:rPr/>
        <w:sectPr>
          <w:pgSz w:h="16834" w:w="11909"/>
          <w:pgMar w:bottom="274" w:top="936" w:left="1022" w:right="1037" w:header="720" w:footer="720"/>
          <w:pgNumType w:start="1"/>
          <w:cols w:equalWidth="0"/>
        </w:sect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Today’s Date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Ms Gill Cooper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OxiAID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123 Main Street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New York, NY 1001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48086"/>
          <w:sz w:val="22"/>
          <w:szCs w:val="22"/>
          <w:u w:val="none"/>
          <w:shd w:fill="auto" w:val="clear"/>
          <w:vertAlign w:val="baseline"/>
        </w:rPr>
      </w:pPr>
      <w:r w:rsidDel="00000000" w:rsidR="00000000" w:rsidRPr="00000000">
        <w:rPr>
          <w:rFonts w:ascii="Calibri" w:cs="Calibri" w:eastAsia="Calibri" w:hAnsi="Calibri"/>
          <w:b w:val="0"/>
          <w:i w:val="0"/>
          <w:smallCaps w:val="0"/>
          <w:strike w:val="0"/>
          <w:color w:val="648086"/>
          <w:sz w:val="22"/>
          <w:szCs w:val="22"/>
          <w:u w:val="none"/>
          <w:shd w:fill="auto" w:val="clear"/>
          <w:vertAlign w:val="baseline"/>
          <w:rtl w:val="0"/>
        </w:rPr>
        <w:t xml:space="preserve">Your name</w:t>
      </w:r>
    </w:p>
    <w:sectPr>
      <w:type w:val="continuous"/>
      <w:pgSz w:h="16834" w:w="11909"/>
      <w:pgMar w:bottom="274" w:top="936" w:left="1022" w:right="1037"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648086"/>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deae00" w:space="1" w:sz="48" w:val="single"/>
        <w:left w:color="deae00" w:space="4" w:sz="48" w:val="single"/>
        <w:bottom w:color="deae00" w:space="1" w:sz="48" w:val="single"/>
        <w:right w:color="deae00" w:space="4" w:sz="48" w:val="single"/>
      </w:pBdr>
      <w:shd w:fill="deae00" w:val="clear"/>
      <w:jc w:val="center"/>
    </w:pPr>
    <w:rPr>
      <w:b w:val="1"/>
      <w:smallCaps w:val="1"/>
      <w:color w:val="ffffff"/>
    </w:rPr>
  </w:style>
  <w:style w:type="paragraph" w:styleId="Heading2">
    <w:name w:val="heading 2"/>
    <w:basedOn w:val="Normal"/>
    <w:next w:val="Normal"/>
    <w:pPr>
      <w:jc w:val="right"/>
    </w:pPr>
    <w:rPr>
      <w:b w:val="1"/>
      <w:color w:val="3c8890"/>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