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4320"/>
        </w:tabs>
        <w:rPr/>
      </w:pPr>
      <w:bookmarkStart w:colFirst="0" w:colLast="0" w:name="_gjdgxs" w:id="0"/>
      <w:bookmarkEnd w:id="0"/>
      <w:r w:rsidDel="00000000" w:rsidR="00000000" w:rsidRPr="00000000">
        <w:rPr>
          <w:rtl w:val="0"/>
        </w:rPr>
        <w:br w:type="textWrapping"/>
        <w:t xml:space="preserve">DREW HLOOMSON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4320"/>
        </w:tabs>
        <w:spacing w:after="0" w:before="0" w:line="276"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123 Park Avenue, Michigan M 60689 +info@hloom.com + (132) 456-7899</w:t>
      </w:r>
    </w:p>
    <w:p w:rsidR="00000000" w:rsidDel="00000000" w:rsidP="00000000" w:rsidRDefault="00000000" w:rsidRPr="00000000" w14:paraId="00000003">
      <w:pPr>
        <w:tabs>
          <w:tab w:val="right" w:pos="4320"/>
        </w:tabs>
        <w:rPr/>
      </w:pPr>
      <w:r w:rsidDel="00000000" w:rsidR="00000000" w:rsidRPr="00000000">
        <w:rPr/>
        <mc:AlternateContent>
          <mc:Choice Requires="wpg">
            <w:drawing>
              <wp:inline distB="0" distT="0" distL="114300" distR="114300">
                <wp:extent cx="19050" cy="19050"/>
                <wp:effectExtent b="0" l="0" r="0" t="0"/>
                <wp:docPr id="2" name=""/>
                <a:graphic>
                  <a:graphicData uri="http://schemas.microsoft.com/office/word/2010/wordprocessingShape">
                    <wps:wsp>
                      <wps:cNvSpPr/>
                      <wps:cNvPr id="3" name="Shape 3"/>
                      <wps:spPr>
                        <a:xfrm>
                          <a:off x="5336475" y="3780000"/>
                          <a:ext cx="5943600" cy="0"/>
                        </a:xfrm>
                        <a:prstGeom prst="straightConnector1">
                          <a:avLst/>
                        </a:prstGeom>
                        <a:solidFill>
                          <a:srgbClr val="FFFFFF"/>
                        </a:solidFill>
                        <a:ln cap="flat" cmpd="sng" w="19050">
                          <a:solidFill>
                            <a:srgbClr val="A5A5A5"/>
                          </a:solidFill>
                          <a:prstDash val="dashDot"/>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19050" cy="19050"/>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9050"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Rockwell" w:cs="Rockwell" w:eastAsia="Rockwell" w:hAnsi="Rockwell"/>
          <w:b w:val="0"/>
          <w:i w:val="1"/>
          <w:smallCaps w:val="0"/>
          <w:strike w:val="0"/>
          <w:color w:val="9bbb59"/>
          <w:sz w:val="26"/>
          <w:szCs w:val="26"/>
          <w:u w:val="none"/>
          <w:shd w:fill="auto" w:val="clear"/>
          <w:vertAlign w:val="baseline"/>
        </w:rPr>
      </w:pPr>
      <w:r w:rsidDel="00000000" w:rsidR="00000000" w:rsidRPr="00000000">
        <w:rPr>
          <w:rFonts w:ascii="Rockwell" w:cs="Rockwell" w:eastAsia="Rockwell" w:hAnsi="Rockwell"/>
          <w:b w:val="0"/>
          <w:i w:val="1"/>
          <w:smallCaps w:val="0"/>
          <w:strike w:val="0"/>
          <w:color w:val="9bbb59"/>
          <w:sz w:val="26"/>
          <w:szCs w:val="26"/>
          <w:u w:val="none"/>
          <w:shd w:fill="auto" w:val="clear"/>
          <w:vertAlign w:val="baseline"/>
          <w:rtl w:val="0"/>
        </w:rPr>
        <w:t xml:space="preserve">Re: Fundraising Officer #A22714</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9050" cy="19050"/>
                <wp:effectExtent b="0" l="0" r="0" t="0"/>
                <wp:wrapNone/>
                <wp:docPr id="1" name=""/>
                <a:graphic>
                  <a:graphicData uri="http://schemas.microsoft.com/office/word/2010/wordprocessingShape">
                    <wps:wsp>
                      <wps:cNvSpPr/>
                      <wps:cNvPr id="2" name="Shape 2"/>
                      <wps:spPr>
                        <a:xfrm>
                          <a:off x="5355525" y="3792065"/>
                          <a:ext cx="5943600" cy="0"/>
                        </a:xfrm>
                        <a:prstGeom prst="straightConnector1">
                          <a:avLst/>
                        </a:prstGeom>
                        <a:solidFill>
                          <a:srgbClr val="FFFFFF"/>
                        </a:solidFill>
                        <a:ln cap="flat" cmpd="sng" w="19050">
                          <a:solidFill>
                            <a:srgbClr val="A5A5A5"/>
                          </a:solidFill>
                          <a:prstDash val="dash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9050" cy="190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9050" cy="19050"/>
                        </a:xfrm>
                        <a:prstGeom prst="rect"/>
                        <a:ln/>
                      </pic:spPr>
                    </pic:pic>
                  </a:graphicData>
                </a:graphic>
              </wp:anchor>
            </w:drawing>
          </mc:Fallback>
        </mc:AlternateConten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43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01B">
      <w:pPr>
        <w:tabs>
          <w:tab w:val="right" w:pos="4320"/>
        </w:tabs>
        <w:spacing w:after="200" w:before="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tabs>
          <w:tab w:val="right" w:pos="4320"/>
        </w:tabs>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60" w:lineRule="auto"/>
      <w:jc w:val="center"/>
    </w:pPr>
    <w:rPr>
      <w:b w:val="1"/>
      <w:smallCaps w:val="1"/>
      <w:color w:val="5082be"/>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color w:val="9bbb59"/>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