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02">
      <w:pPr>
        <w:jc w:val="cente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03">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04">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05">
      <w:pPr>
        <w:pStyle w:val="Title"/>
        <w:ind w:left="1620" w:firstLine="0"/>
        <w:rPr>
          <w:rFonts w:ascii="Roboto" w:cs="Roboto" w:eastAsia="Roboto" w:hAnsi="Roboto"/>
          <w:b w:val="1"/>
          <w:color w:val="333333"/>
          <w:sz w:val="76"/>
          <w:szCs w:val="76"/>
        </w:rPr>
      </w:pPr>
      <w:r w:rsidDel="00000000" w:rsidR="00000000" w:rsidRPr="00000000">
        <w:rPr>
          <w:rFonts w:ascii="Roboto" w:cs="Roboto" w:eastAsia="Roboto" w:hAnsi="Roboto"/>
          <w:b w:val="1"/>
          <w:color w:val="333333"/>
          <w:sz w:val="76"/>
          <w:szCs w:val="76"/>
          <w:rtl w:val="0"/>
        </w:rPr>
        <w:t xml:space="preserve">BOARD OF DIRECTORS</w:t>
      </w:r>
    </w:p>
    <w:p w:rsidR="00000000" w:rsidDel="00000000" w:rsidP="00000000" w:rsidRDefault="00000000" w:rsidRPr="00000000" w14:paraId="00000006">
      <w:pPr>
        <w:pStyle w:val="Title"/>
        <w:ind w:left="1620" w:firstLine="0"/>
        <w:rPr>
          <w:rFonts w:ascii="Roboto" w:cs="Roboto" w:eastAsia="Roboto" w:hAnsi="Roboto"/>
          <w:b w:val="1"/>
          <w:color w:val="333333"/>
          <w:sz w:val="76"/>
          <w:szCs w:val="76"/>
        </w:rPr>
      </w:pPr>
      <w:bookmarkStart w:colFirst="0" w:colLast="0" w:name="_gjdgxs" w:id="0"/>
      <w:bookmarkEnd w:id="0"/>
      <w:r w:rsidDel="00000000" w:rsidR="00000000" w:rsidRPr="00000000">
        <w:rPr>
          <w:rFonts w:ascii="Roboto" w:cs="Roboto" w:eastAsia="Roboto" w:hAnsi="Roboto"/>
          <w:b w:val="1"/>
          <w:color w:val="333333"/>
          <w:sz w:val="76"/>
          <w:szCs w:val="76"/>
          <w:rtl w:val="0"/>
        </w:rPr>
        <w:t xml:space="preserve">REPORT AND FINANCIAL STATEMENTS</w:t>
      </w:r>
    </w:p>
    <w:p w:rsidR="00000000" w:rsidDel="00000000" w:rsidP="00000000" w:rsidRDefault="00000000" w:rsidRPr="00000000" w14:paraId="00000007">
      <w:pPr>
        <w:pStyle w:val="Title"/>
        <w:ind w:left="4140"/>
        <w:rPr>
          <w:rFonts w:ascii="Lato" w:cs="Lato" w:eastAsia="Lato" w:hAnsi="Lato"/>
          <w:b w:val="1"/>
          <w:color w:val="333333"/>
          <w:sz w:val="36"/>
          <w:szCs w:val="36"/>
        </w:rPr>
      </w:pPr>
      <w:bookmarkStart w:colFirst="0" w:colLast="0" w:name="_30j0zll" w:id="1"/>
      <w:bookmarkEnd w:id="1"/>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25401</wp:posOffset>
                </wp:positionH>
                <wp:positionV relativeFrom="paragraph">
                  <wp:posOffset>76200</wp:posOffset>
                </wp:positionV>
                <wp:extent cx="2276475" cy="4238625"/>
                <wp:effectExtent b="0" l="0" r="0" t="0"/>
                <wp:wrapNone/>
                <wp:docPr id="3" name=""/>
                <a:graphic>
                  <a:graphicData uri="http://schemas.microsoft.com/office/word/2010/wordprocessingShape">
                    <wps:wsp>
                      <wps:cNvSpPr/>
                      <wps:cNvPr id="7" name="Shape 7"/>
                      <wps:spPr>
                        <a:xfrm>
                          <a:off x="4212525" y="1665450"/>
                          <a:ext cx="2266950" cy="4229100"/>
                        </a:xfrm>
                        <a:prstGeom prst="rect">
                          <a:avLst/>
                        </a:prstGeom>
                        <a:solidFill>
                          <a:srgbClr val="E2E64A"/>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25401</wp:posOffset>
                </wp:positionH>
                <wp:positionV relativeFrom="paragraph">
                  <wp:posOffset>76200</wp:posOffset>
                </wp:positionV>
                <wp:extent cx="2276475" cy="4238625"/>
                <wp:effectExtent b="0" l="0" r="0" t="0"/>
                <wp:wrapNone/>
                <wp:docPr id="3" name="image3.png"/>
                <a:graphic>
                  <a:graphicData uri="http://schemas.openxmlformats.org/drawingml/2006/picture">
                    <pic:pic>
                      <pic:nvPicPr>
                        <pic:cNvPr id="0" name="image3.png"/>
                        <pic:cNvPicPr preferRelativeResize="0"/>
                      </pic:nvPicPr>
                      <pic:blipFill>
                        <a:blip r:embed="rId6"/>
                        <a:srcRect/>
                        <a:stretch>
                          <a:fillRect/>
                        </a:stretch>
                      </pic:blipFill>
                      <pic:spPr>
                        <a:xfrm>
                          <a:off x="0" y="0"/>
                          <a:ext cx="2276475" cy="4238625"/>
                        </a:xfrm>
                        <a:prstGeom prst="rect"/>
                        <a:ln/>
                      </pic:spPr>
                    </pic:pic>
                  </a:graphicData>
                </a:graphic>
              </wp:anchor>
            </w:drawing>
          </mc:Fallback>
        </mc:AlternateContent>
      </w:r>
    </w:p>
    <w:p w:rsidR="00000000" w:rsidDel="00000000" w:rsidP="00000000" w:rsidRDefault="00000000" w:rsidRPr="00000000" w14:paraId="00000008">
      <w:pPr>
        <w:pStyle w:val="Title"/>
        <w:ind w:left="8460" w:hanging="4140"/>
        <w:rPr>
          <w:rFonts w:ascii="Lato" w:cs="Lato" w:eastAsia="Lato" w:hAnsi="Lato"/>
          <w:b w:val="1"/>
          <w:color w:val="333333"/>
          <w:sz w:val="36"/>
          <w:szCs w:val="36"/>
        </w:rPr>
      </w:pPr>
      <w:r w:rsidDel="00000000" w:rsidR="00000000" w:rsidRPr="00000000">
        <w:rPr>
          <w:rFonts w:ascii="Lato" w:cs="Lato" w:eastAsia="Lato" w:hAnsi="Lato"/>
          <w:b w:val="1"/>
          <w:color w:val="333333"/>
          <w:sz w:val="36"/>
          <w:szCs w:val="36"/>
          <w:rtl w:val="0"/>
        </w:rPr>
        <w:t xml:space="preserve">[YEAR]</w:t>
      </w:r>
    </w:p>
    <w:p w:rsidR="00000000" w:rsidDel="00000000" w:rsidP="00000000" w:rsidRDefault="00000000" w:rsidRPr="00000000" w14:paraId="00000009">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0A">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0B">
      <w:pPr>
        <w:ind w:left="4230" w:firstLine="0"/>
        <w:rPr>
          <w:rFonts w:ascii="Lato" w:cs="Lato" w:eastAsia="Lato" w:hAnsi="Lato"/>
          <w:color w:val="333333"/>
          <w:sz w:val="24"/>
          <w:szCs w:val="24"/>
        </w:rPr>
      </w:pPr>
      <w:r w:rsidDel="00000000" w:rsidR="00000000" w:rsidRPr="00000000">
        <w:rPr>
          <w:rFonts w:ascii="Lato" w:cs="Lato" w:eastAsia="Lato" w:hAnsi="Lato"/>
          <w:color w:val="333333"/>
          <w:sz w:val="24"/>
          <w:szCs w:val="24"/>
          <w:rtl w:val="0"/>
        </w:rPr>
        <w:t xml:space="preserve">(The contents of each section are for illustrative purposes only. Please change accordingly. The author shall remove this note upon the use of this Board of Directors Report.</w:t>
      </w:r>
    </w:p>
    <w:p w:rsidR="00000000" w:rsidDel="00000000" w:rsidP="00000000" w:rsidRDefault="00000000" w:rsidRPr="00000000" w14:paraId="0000000C">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0D">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0E">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0F">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10">
      <w:pPr>
        <w:rPr>
          <w:rFonts w:ascii="Calibri" w:cs="Calibri" w:eastAsia="Calibri" w:hAnsi="Calibri"/>
          <w:color w:val="333333"/>
        </w:rPr>
      </w:pPr>
      <w:bookmarkStart w:colFirst="0" w:colLast="0" w:name="_1fob9te" w:id="2"/>
      <w:bookmarkEnd w:id="2"/>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1485900</wp:posOffset>
                </wp:positionH>
                <wp:positionV relativeFrom="paragraph">
                  <wp:posOffset>190500</wp:posOffset>
                </wp:positionV>
                <wp:extent cx="4686300" cy="628650"/>
                <wp:effectExtent b="0" l="0" r="0" t="0"/>
                <wp:wrapNone/>
                <wp:docPr id="2" name=""/>
                <a:graphic>
                  <a:graphicData uri="http://schemas.microsoft.com/office/word/2010/wordprocessingGroup">
                    <wpg:wgp>
                      <wpg:cNvGrpSpPr/>
                      <wpg:grpSpPr>
                        <a:xfrm>
                          <a:off x="3002850" y="3465675"/>
                          <a:ext cx="4686300" cy="628650"/>
                          <a:chOff x="3002850" y="3465675"/>
                          <a:chExt cx="4686300" cy="628650"/>
                        </a:xfrm>
                      </wpg:grpSpPr>
                      <wpg:grpSp>
                        <wpg:cNvGrpSpPr/>
                        <wpg:grpSpPr>
                          <a:xfrm>
                            <a:off x="3002850" y="3465675"/>
                            <a:ext cx="4686300" cy="628650"/>
                            <a:chOff x="0" y="0"/>
                            <a:chExt cx="4686300" cy="628650"/>
                          </a:xfrm>
                        </wpg:grpSpPr>
                        <wps:wsp>
                          <wps:cNvSpPr/>
                          <wps:cNvPr id="4" name="Shape 4"/>
                          <wps:spPr>
                            <a:xfrm>
                              <a:off x="0" y="0"/>
                              <a:ext cx="4686300" cy="6286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a:off x="0" y="0"/>
                              <a:ext cx="4686300" cy="628650"/>
                            </a:xfrm>
                            <a:prstGeom prst="rect">
                              <a:avLst/>
                            </a:prstGeom>
                            <a:solidFill>
                              <a:srgbClr val="33333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177800" y="114300"/>
                              <a:ext cx="4362450" cy="495300"/>
                            </a:xfrm>
                            <a:prstGeom prst="rect">
                              <a:avLst/>
                            </a:prstGeom>
                            <a:noFill/>
                            <a:ln>
                              <a:noFill/>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Roboto" w:cs="Roboto" w:eastAsia="Roboto" w:hAnsi="Roboto"/>
                                    <w:b w:val="1"/>
                                    <w:i w:val="0"/>
                                    <w:smallCaps w:val="0"/>
                                    <w:strike w:val="0"/>
                                    <w:color w:val="ffffff"/>
                                    <w:sz w:val="36"/>
                                    <w:vertAlign w:val="baseline"/>
                                  </w:rPr>
                                  <w:t xml:space="preserve">[LOGO AND NAME OF COMPANY] </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Roboto" w:cs="Roboto" w:eastAsia="Roboto" w:hAnsi="Roboto"/>
                                    <w:b w:val="1"/>
                                    <w:i w:val="0"/>
                                    <w:smallCaps w:val="0"/>
                                    <w:strike w:val="0"/>
                                    <w:color w:val="ffffff"/>
                                    <w:sz w:val="36"/>
                                    <w:vertAlign w:val="baseline"/>
                                  </w:rPr>
                                </w:r>
                              </w:p>
                            </w:txbxContent>
                          </wps:txbx>
                          <wps:bodyPr anchorCtr="0" anchor="t" bIns="45700" lIns="91425" spcFirstLastPara="1" rIns="91425" wrap="square" tIns="4570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1485900</wp:posOffset>
                </wp:positionH>
                <wp:positionV relativeFrom="paragraph">
                  <wp:posOffset>190500</wp:posOffset>
                </wp:positionV>
                <wp:extent cx="4686300" cy="628650"/>
                <wp:effectExtent b="0" l="0" r="0" t="0"/>
                <wp:wrapNone/>
                <wp:docPr id="2"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4686300" cy="628650"/>
                        </a:xfrm>
                        <a:prstGeom prst="rect"/>
                        <a:ln/>
                      </pic:spPr>
                    </pic:pic>
                  </a:graphicData>
                </a:graphic>
              </wp:anchor>
            </w:drawing>
          </mc:Fallback>
        </mc:AlternateContent>
      </w:r>
    </w:p>
    <w:p w:rsidR="00000000" w:rsidDel="00000000" w:rsidP="00000000" w:rsidRDefault="00000000" w:rsidRPr="00000000" w14:paraId="00000011">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12">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13">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14">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15">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16">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17">
      <w:pPr>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LETTER TO SHAREHOLDERS</w:t>
      </w:r>
    </w:p>
    <w:p w:rsidR="00000000" w:rsidDel="00000000" w:rsidP="00000000" w:rsidRDefault="00000000" w:rsidRPr="00000000" w14:paraId="00000018">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19">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1A">
      <w:pPr>
        <w:rPr>
          <w:rFonts w:ascii="Calibri" w:cs="Calibri" w:eastAsia="Calibri" w:hAnsi="Calibri"/>
          <w:color w:val="333333"/>
        </w:rPr>
      </w:pPr>
      <w:r w:rsidDel="00000000" w:rsidR="00000000" w:rsidRPr="00000000">
        <w:rPr>
          <w:rFonts w:ascii="Calibri" w:cs="Calibri" w:eastAsia="Calibri" w:hAnsi="Calibri"/>
          <w:color w:val="333333"/>
          <w:highlight w:val="yellow"/>
          <w:rtl w:val="0"/>
        </w:rPr>
        <w:t xml:space="preserve">[DATE]</w:t>
      </w:r>
      <w:r w:rsidDel="00000000" w:rsidR="00000000" w:rsidRPr="00000000">
        <w:rPr>
          <w:rtl w:val="0"/>
        </w:rPr>
      </w:r>
    </w:p>
    <w:p w:rsidR="00000000" w:rsidDel="00000000" w:rsidP="00000000" w:rsidRDefault="00000000" w:rsidRPr="00000000" w14:paraId="0000001B">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1C">
      <w:pPr>
        <w:rPr>
          <w:rFonts w:ascii="Calibri" w:cs="Calibri" w:eastAsia="Calibri" w:hAnsi="Calibri"/>
          <w:color w:val="333333"/>
        </w:rPr>
      </w:pPr>
      <w:r w:rsidDel="00000000" w:rsidR="00000000" w:rsidRPr="00000000">
        <w:rPr>
          <w:rFonts w:ascii="Calibri" w:cs="Calibri" w:eastAsia="Calibri" w:hAnsi="Calibri"/>
          <w:color w:val="333333"/>
          <w:rtl w:val="0"/>
        </w:rPr>
        <w:t xml:space="preserve">Dear Shareholders, </w:t>
      </w:r>
    </w:p>
    <w:p w:rsidR="00000000" w:rsidDel="00000000" w:rsidP="00000000" w:rsidRDefault="00000000" w:rsidRPr="00000000" w14:paraId="0000001D">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1E">
      <w:pPr>
        <w:jc w:val="both"/>
        <w:rPr>
          <w:rFonts w:ascii="Calibri" w:cs="Calibri" w:eastAsia="Calibri" w:hAnsi="Calibri"/>
          <w:color w:val="333333"/>
        </w:rPr>
      </w:pPr>
      <w:r w:rsidDel="00000000" w:rsidR="00000000" w:rsidRPr="00000000">
        <w:rPr>
          <w:rFonts w:ascii="Calibri" w:cs="Calibri" w:eastAsia="Calibri" w:hAnsi="Calibri"/>
          <w:color w:val="333333"/>
          <w:highlight w:val="yellow"/>
          <w:rtl w:val="0"/>
        </w:rPr>
        <w:t xml:space="preserve">[NAME OF CORPORATION]</w:t>
      </w:r>
      <w:r w:rsidDel="00000000" w:rsidR="00000000" w:rsidRPr="00000000">
        <w:rPr>
          <w:rFonts w:ascii="Calibri" w:cs="Calibri" w:eastAsia="Calibri" w:hAnsi="Calibri"/>
          <w:color w:val="333333"/>
          <w:rtl w:val="0"/>
        </w:rPr>
        <w:t xml:space="preserve"> hereby presents this Annual Report of </w:t>
      </w:r>
      <w:r w:rsidDel="00000000" w:rsidR="00000000" w:rsidRPr="00000000">
        <w:rPr>
          <w:rFonts w:ascii="Calibri" w:cs="Calibri" w:eastAsia="Calibri" w:hAnsi="Calibri"/>
          <w:color w:val="333333"/>
          <w:highlight w:val="yellow"/>
          <w:rtl w:val="0"/>
        </w:rPr>
        <w:t xml:space="preserve">[YEAR]</w:t>
      </w:r>
      <w:r w:rsidDel="00000000" w:rsidR="00000000" w:rsidRPr="00000000">
        <w:rPr>
          <w:rFonts w:ascii="Calibri" w:cs="Calibri" w:eastAsia="Calibri" w:hAnsi="Calibri"/>
          <w:color w:val="333333"/>
          <w:rtl w:val="0"/>
        </w:rPr>
        <w:t xml:space="preserve"> detailing the Corporation’s level of productivity and annual financial statements. </w:t>
      </w:r>
    </w:p>
    <w:p w:rsidR="00000000" w:rsidDel="00000000" w:rsidP="00000000" w:rsidRDefault="00000000" w:rsidRPr="00000000" w14:paraId="0000001F">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20">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The Corporation continues to deliver positive revenues, sturdy oil production growth, excellent performance and lesser generated production costs. With the lesser production costs, the Corporation is now able to close numerous exportation deals from different petroleum exporters such as </w:t>
      </w:r>
      <w:r w:rsidDel="00000000" w:rsidR="00000000" w:rsidRPr="00000000">
        <w:rPr>
          <w:rFonts w:ascii="Calibri" w:cs="Calibri" w:eastAsia="Calibri" w:hAnsi="Calibri"/>
          <w:color w:val="333333"/>
          <w:highlight w:val="yellow"/>
          <w:rtl w:val="0"/>
        </w:rPr>
        <w:t xml:space="preserve">[ENUMERATE EXPORT PARTNERS]</w:t>
      </w:r>
      <w:r w:rsidDel="00000000" w:rsidR="00000000" w:rsidRPr="00000000">
        <w:rPr>
          <w:rFonts w:ascii="Calibri" w:cs="Calibri" w:eastAsia="Calibri" w:hAnsi="Calibri"/>
          <w:color w:val="333333"/>
          <w:rtl w:val="0"/>
        </w:rPr>
        <w:t xml:space="preserve">. The Corporation’s production grew by </w:t>
      </w:r>
      <w:r w:rsidDel="00000000" w:rsidR="00000000" w:rsidRPr="00000000">
        <w:rPr>
          <w:rFonts w:ascii="Calibri" w:cs="Calibri" w:eastAsia="Calibri" w:hAnsi="Calibri"/>
          <w:color w:val="333333"/>
          <w:highlight w:val="yellow"/>
          <w:rtl w:val="0"/>
        </w:rPr>
        <w:t xml:space="preserve">[PERCENTAGE]</w:t>
      </w:r>
      <w:r w:rsidDel="00000000" w:rsidR="00000000" w:rsidRPr="00000000">
        <w:rPr>
          <w:rFonts w:ascii="Calibri" w:cs="Calibri" w:eastAsia="Calibri" w:hAnsi="Calibri"/>
          <w:color w:val="333333"/>
          <w:rtl w:val="0"/>
        </w:rPr>
        <w:t xml:space="preserve">, a commendable increase compared to the previous year, which was primarily driven by the hard work and consistent perseverance of staff and employees. This strong performance, reflected a very solid balance sheet and a positive overall performance. </w:t>
      </w:r>
    </w:p>
    <w:p w:rsidR="00000000" w:rsidDel="00000000" w:rsidP="00000000" w:rsidRDefault="00000000" w:rsidRPr="00000000" w14:paraId="00000021">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22">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It shall also be noted that terms of re-negotiation are renewed by lending investors, showing an increased confidence in the Corporation’s ability to nurture and fund its growth and expansion. </w:t>
      </w:r>
    </w:p>
    <w:p w:rsidR="00000000" w:rsidDel="00000000" w:rsidP="00000000" w:rsidRDefault="00000000" w:rsidRPr="00000000" w14:paraId="00000023">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24">
      <w:pPr>
        <w:jc w:val="both"/>
        <w:rPr>
          <w:rFonts w:ascii="Calibri" w:cs="Calibri" w:eastAsia="Calibri" w:hAnsi="Calibri"/>
          <w:color w:val="333333"/>
        </w:rPr>
      </w:pPr>
      <w:r w:rsidDel="00000000" w:rsidR="00000000" w:rsidRPr="00000000">
        <w:rPr>
          <w:rFonts w:ascii="Calibri" w:cs="Calibri" w:eastAsia="Calibri" w:hAnsi="Calibri"/>
          <w:color w:val="333333"/>
          <w:highlight w:val="yellow"/>
          <w:rtl w:val="0"/>
        </w:rPr>
        <w:t xml:space="preserve">[NAME OF CORPORATION]</w:t>
      </w:r>
      <w:r w:rsidDel="00000000" w:rsidR="00000000" w:rsidRPr="00000000">
        <w:rPr>
          <w:rFonts w:ascii="Calibri" w:cs="Calibri" w:eastAsia="Calibri" w:hAnsi="Calibri"/>
          <w:color w:val="333333"/>
          <w:rtl w:val="0"/>
        </w:rPr>
        <w:t xml:space="preserve"> is all the more focused in optimizing the development of one of its biggest assets by increasing pipeline transportation capacity and further increase the petroleum shipment from </w:t>
      </w:r>
      <w:r w:rsidDel="00000000" w:rsidR="00000000" w:rsidRPr="00000000">
        <w:rPr>
          <w:rFonts w:ascii="Calibri" w:cs="Calibri" w:eastAsia="Calibri" w:hAnsi="Calibri"/>
          <w:color w:val="333333"/>
          <w:highlight w:val="yellow"/>
          <w:rtl w:val="0"/>
        </w:rPr>
        <w:t xml:space="preserve">[NUMBER]</w:t>
      </w:r>
      <w:r w:rsidDel="00000000" w:rsidR="00000000" w:rsidRPr="00000000">
        <w:rPr>
          <w:rFonts w:ascii="Calibri" w:cs="Calibri" w:eastAsia="Calibri" w:hAnsi="Calibri"/>
          <w:color w:val="333333"/>
          <w:rtl w:val="0"/>
        </w:rPr>
        <w:t xml:space="preserve"> barrels to </w:t>
      </w:r>
      <w:r w:rsidDel="00000000" w:rsidR="00000000" w:rsidRPr="00000000">
        <w:rPr>
          <w:rFonts w:ascii="Calibri" w:cs="Calibri" w:eastAsia="Calibri" w:hAnsi="Calibri"/>
          <w:color w:val="333333"/>
          <w:highlight w:val="yellow"/>
          <w:rtl w:val="0"/>
        </w:rPr>
        <w:t xml:space="preserve">[NUMBER]</w:t>
      </w:r>
      <w:r w:rsidDel="00000000" w:rsidR="00000000" w:rsidRPr="00000000">
        <w:rPr>
          <w:rFonts w:ascii="Calibri" w:cs="Calibri" w:eastAsia="Calibri" w:hAnsi="Calibri"/>
          <w:color w:val="333333"/>
          <w:rtl w:val="0"/>
        </w:rPr>
        <w:t xml:space="preserve">.  </w:t>
      </w:r>
    </w:p>
    <w:p w:rsidR="00000000" w:rsidDel="00000000" w:rsidP="00000000" w:rsidRDefault="00000000" w:rsidRPr="00000000" w14:paraId="00000025">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26">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Thanks to its success, the Corporation shall remain focused and be resilient to reach this year’s target plan. By steadily increasing the pace of low-cost drilling, it shall be expected that the Corporation will be able to deliver robust cash flow growth and further improve our corporate returns. Continuous efforts regarding environmental initiatives shall also be pursued to reduce the percentage of spills. </w:t>
      </w:r>
    </w:p>
    <w:p w:rsidR="00000000" w:rsidDel="00000000" w:rsidP="00000000" w:rsidRDefault="00000000" w:rsidRPr="00000000" w14:paraId="00000027">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28">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In closing, the corporation has successfully managed its targets with continuous efforts for lower petroleum prices. </w:t>
      </w:r>
    </w:p>
    <w:p w:rsidR="00000000" w:rsidDel="00000000" w:rsidP="00000000" w:rsidRDefault="00000000" w:rsidRPr="00000000" w14:paraId="00000029">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2A">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2B">
      <w:pPr>
        <w:rPr>
          <w:rFonts w:ascii="Calibri" w:cs="Calibri" w:eastAsia="Calibri" w:hAnsi="Calibri"/>
          <w:color w:val="333333"/>
        </w:rPr>
      </w:pPr>
      <w:r w:rsidDel="00000000" w:rsidR="00000000" w:rsidRPr="00000000">
        <w:rPr>
          <w:rFonts w:ascii="Calibri" w:cs="Calibri" w:eastAsia="Calibri" w:hAnsi="Calibri"/>
          <w:color w:val="333333"/>
          <w:rtl w:val="0"/>
        </w:rPr>
        <w:t xml:space="preserve">All the best,</w:t>
      </w:r>
    </w:p>
    <w:p w:rsidR="00000000" w:rsidDel="00000000" w:rsidP="00000000" w:rsidRDefault="00000000" w:rsidRPr="00000000" w14:paraId="0000002C">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2D">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2E">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2F">
      <w:pPr>
        <w:rPr>
          <w:rFonts w:ascii="Calibri" w:cs="Calibri" w:eastAsia="Calibri" w:hAnsi="Calibri"/>
          <w:color w:val="333333"/>
        </w:rPr>
      </w:pPr>
      <w:r w:rsidDel="00000000" w:rsidR="00000000" w:rsidRPr="00000000">
        <w:rPr>
          <w:rFonts w:ascii="Calibri" w:cs="Calibri" w:eastAsia="Calibri" w:hAnsi="Calibri"/>
          <w:color w:val="333333"/>
          <w:highlight w:val="yellow"/>
          <w:rtl w:val="0"/>
        </w:rPr>
        <w:t xml:space="preserve">[NAME OF PRESIDENT OR CHIEF EXECUTIVE OFFICER]</w:t>
      </w:r>
      <w:r w:rsidDel="00000000" w:rsidR="00000000" w:rsidRPr="00000000">
        <w:rPr>
          <w:rtl w:val="0"/>
        </w:rPr>
      </w:r>
    </w:p>
    <w:p w:rsidR="00000000" w:rsidDel="00000000" w:rsidP="00000000" w:rsidRDefault="00000000" w:rsidRPr="00000000" w14:paraId="00000030">
      <w:pPr>
        <w:rPr>
          <w:rFonts w:ascii="Calibri" w:cs="Calibri" w:eastAsia="Calibri" w:hAnsi="Calibri"/>
          <w:color w:val="333333"/>
        </w:rPr>
      </w:pPr>
      <w:r w:rsidDel="00000000" w:rsidR="00000000" w:rsidRPr="00000000">
        <w:rPr>
          <w:rFonts w:ascii="Calibri" w:cs="Calibri" w:eastAsia="Calibri" w:hAnsi="Calibri"/>
          <w:color w:val="333333"/>
          <w:highlight w:val="yellow"/>
          <w:rtl w:val="0"/>
        </w:rPr>
        <w:t xml:space="preserve">[POSITION]</w:t>
      </w:r>
      <w:r w:rsidDel="00000000" w:rsidR="00000000" w:rsidRPr="00000000">
        <w:rPr>
          <w:rtl w:val="0"/>
        </w:rPr>
      </w:r>
    </w:p>
    <w:p w:rsidR="00000000" w:rsidDel="00000000" w:rsidP="00000000" w:rsidRDefault="00000000" w:rsidRPr="00000000" w14:paraId="00000031">
      <w:pPr>
        <w:rPr>
          <w:rFonts w:ascii="Calibri" w:cs="Calibri" w:eastAsia="Calibri" w:hAnsi="Calibri"/>
          <w:color w:val="333333"/>
        </w:rPr>
      </w:pPr>
      <w:r w:rsidDel="00000000" w:rsidR="00000000" w:rsidRPr="00000000">
        <w:br w:type="page"/>
      </w:r>
      <w:r w:rsidDel="00000000" w:rsidR="00000000" w:rsidRPr="00000000">
        <w:rPr>
          <w:rtl w:val="0"/>
        </w:rPr>
      </w:r>
    </w:p>
    <w:p w:rsidR="00000000" w:rsidDel="00000000" w:rsidP="00000000" w:rsidRDefault="00000000" w:rsidRPr="00000000" w14:paraId="00000032">
      <w:pPr>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BOARD OF DIRECTORS’ REPORT</w:t>
      </w:r>
    </w:p>
    <w:p w:rsidR="00000000" w:rsidDel="00000000" w:rsidP="00000000" w:rsidRDefault="00000000" w:rsidRPr="00000000" w14:paraId="00000033">
      <w:pPr>
        <w:jc w:val="cente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3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REVIEW OF OPERATIONS</w:t>
      </w:r>
    </w:p>
    <w:p w:rsidR="00000000" w:rsidDel="00000000" w:rsidP="00000000" w:rsidRDefault="00000000" w:rsidRPr="00000000" w14:paraId="00000035">
      <w:pPr>
        <w:ind w:left="720"/>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36">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The Corporation’s operations are on the upstream industry, which is primarily concerned with producing crude oil and natural gas. </w:t>
      </w:r>
    </w:p>
    <w:p w:rsidR="00000000" w:rsidDel="00000000" w:rsidP="00000000" w:rsidRDefault="00000000" w:rsidRPr="00000000" w14:paraId="00000037">
      <w:pPr>
        <w:ind w:left="72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38">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Following the long years of challenging market conditions, the upstream industry remains very competitive in finding reservoirs, with the environmental conditions affecting the supply of oil. Thus, adoption of sustainable business strategies such as investing in manpower and sophisticated drilling technologies improved its ability to create a positive position in the industry.</w:t>
      </w:r>
    </w:p>
    <w:p w:rsidR="00000000" w:rsidDel="00000000" w:rsidP="00000000" w:rsidRDefault="00000000" w:rsidRPr="00000000" w14:paraId="00000039">
      <w:pPr>
        <w:ind w:left="720"/>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3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FINANCIAL RESULTS</w:t>
      </w:r>
    </w:p>
    <w:p w:rsidR="00000000" w:rsidDel="00000000" w:rsidP="00000000" w:rsidRDefault="00000000" w:rsidRPr="00000000" w14:paraId="0000003B">
      <w:pPr>
        <w:ind w:left="720"/>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3C">
      <w:pPr>
        <w:rPr>
          <w:rFonts w:ascii="Calibri" w:cs="Calibri" w:eastAsia="Calibri" w:hAnsi="Calibri"/>
          <w:color w:val="333333"/>
        </w:rPr>
      </w:pPr>
      <w:r w:rsidDel="00000000" w:rsidR="00000000" w:rsidRPr="00000000">
        <w:rPr>
          <w:rFonts w:ascii="Calibri" w:cs="Calibri" w:eastAsia="Calibri" w:hAnsi="Calibri"/>
          <w:color w:val="333333"/>
          <w:rtl w:val="0"/>
        </w:rPr>
        <w:t xml:space="preserve">Positive results in its operations equate to positive financial results thus shown below:</w:t>
      </w:r>
    </w:p>
    <w:p w:rsidR="00000000" w:rsidDel="00000000" w:rsidP="00000000" w:rsidRDefault="00000000" w:rsidRPr="00000000" w14:paraId="0000003D">
      <w:pPr>
        <w:ind w:left="720"/>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03E">
      <w:pPr>
        <w:ind w:left="720"/>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03F">
      <w:pPr>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KEY FINANCIAL RESULTS</w:t>
      </w:r>
    </w:p>
    <w:p w:rsidR="00000000" w:rsidDel="00000000" w:rsidP="00000000" w:rsidRDefault="00000000" w:rsidRPr="00000000" w14:paraId="00000040">
      <w:pPr>
        <w:ind w:left="360"/>
        <w:rPr>
          <w:rFonts w:ascii="Calibri" w:cs="Calibri" w:eastAsia="Calibri" w:hAnsi="Calibri"/>
          <w:b w:val="1"/>
          <w:color w:val="333333"/>
        </w:rPr>
      </w:pPr>
      <w:r w:rsidDel="00000000" w:rsidR="00000000" w:rsidRPr="00000000">
        <w:rPr>
          <w:rtl w:val="0"/>
        </w:rPr>
      </w:r>
    </w:p>
    <w:tbl>
      <w:tblPr>
        <w:tblStyle w:val="Table1"/>
        <w:tblW w:w="9000.0" w:type="dxa"/>
        <w:jc w:val="left"/>
        <w:tblInd w:w="-5.0" w:type="dxa"/>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5213"/>
        <w:gridCol w:w="1800"/>
        <w:gridCol w:w="1987"/>
        <w:tblGridChange w:id="0">
          <w:tblGrid>
            <w:gridCol w:w="5213"/>
            <w:gridCol w:w="1800"/>
            <w:gridCol w:w="1987"/>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41">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2">
            <w:pPr>
              <w:jc w:val="center"/>
              <w:rPr>
                <w:rFonts w:ascii="Calibri" w:cs="Calibri" w:eastAsia="Calibri" w:hAnsi="Calibri"/>
                <w:color w:val="333333"/>
              </w:rPr>
            </w:pPr>
            <w:r w:rsidDel="00000000" w:rsidR="00000000" w:rsidRPr="00000000">
              <w:rPr>
                <w:rFonts w:ascii="Calibri" w:cs="Calibri" w:eastAsia="Calibri" w:hAnsi="Calibri"/>
                <w:b w:val="1"/>
                <w:color w:val="333333"/>
                <w:rtl w:val="0"/>
              </w:rPr>
              <w:t xml:space="preserve">Previous Year</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3">
            <w:pPr>
              <w:jc w:val="center"/>
              <w:rPr>
                <w:rFonts w:ascii="Calibri" w:cs="Calibri" w:eastAsia="Calibri" w:hAnsi="Calibri"/>
                <w:color w:val="333333"/>
              </w:rPr>
            </w:pPr>
            <w:r w:rsidDel="00000000" w:rsidR="00000000" w:rsidRPr="00000000">
              <w:rPr>
                <w:rFonts w:ascii="Calibri" w:cs="Calibri" w:eastAsia="Calibri" w:hAnsi="Calibri"/>
                <w:b w:val="1"/>
                <w:color w:val="333333"/>
                <w:rtl w:val="0"/>
              </w:rPr>
              <w:t xml:space="preserve">Present Year</w:t>
            </w: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44">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Revenue</w:t>
            </w:r>
          </w:p>
        </w:tc>
        <w:tc>
          <w:tcPr>
            <w:shd w:fill="auto" w:val="clear"/>
            <w:tcMar>
              <w:top w:w="100.0" w:type="dxa"/>
              <w:left w:w="100.0" w:type="dxa"/>
              <w:bottom w:w="100.0" w:type="dxa"/>
              <w:right w:w="100.0" w:type="dxa"/>
            </w:tcMar>
          </w:tcPr>
          <w:p w:rsidR="00000000" w:rsidDel="00000000" w:rsidP="00000000" w:rsidRDefault="00000000" w:rsidRPr="00000000" w14:paraId="00000045">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6">
            <w:pPr>
              <w:widowControl w:val="0"/>
              <w:spacing w:line="240" w:lineRule="auto"/>
              <w:jc w:val="center"/>
              <w:rPr>
                <w:rFonts w:ascii="Calibri" w:cs="Calibri" w:eastAsia="Calibri" w:hAnsi="Calibri"/>
                <w:color w:val="333333"/>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47">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Investments</w:t>
            </w:r>
          </w:p>
        </w:tc>
        <w:tc>
          <w:tcPr>
            <w:shd w:fill="auto" w:val="clear"/>
            <w:tcMar>
              <w:top w:w="100.0" w:type="dxa"/>
              <w:left w:w="100.0" w:type="dxa"/>
              <w:bottom w:w="100.0" w:type="dxa"/>
              <w:right w:w="100.0" w:type="dxa"/>
            </w:tcMar>
          </w:tcPr>
          <w:p w:rsidR="00000000" w:rsidDel="00000000" w:rsidP="00000000" w:rsidRDefault="00000000" w:rsidRPr="00000000" w14:paraId="00000048">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9">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333333"/>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4A">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Raw Earnings (Without Tax)</w:t>
            </w:r>
          </w:p>
        </w:tc>
        <w:tc>
          <w:tcPr>
            <w:shd w:fill="auto" w:val="clear"/>
            <w:tcMar>
              <w:top w:w="100.0" w:type="dxa"/>
              <w:left w:w="100.0" w:type="dxa"/>
              <w:bottom w:w="100.0" w:type="dxa"/>
              <w:right w:w="100.0" w:type="dxa"/>
            </w:tcMar>
          </w:tcPr>
          <w:p w:rsidR="00000000" w:rsidDel="00000000" w:rsidP="00000000" w:rsidRDefault="00000000" w:rsidRPr="00000000" w14:paraId="0000004B">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C">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333333"/>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4D">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Net Income With Tax</w:t>
            </w:r>
          </w:p>
        </w:tc>
        <w:tc>
          <w:tcPr>
            <w:shd w:fill="auto" w:val="clear"/>
            <w:tcMar>
              <w:top w:w="100.0" w:type="dxa"/>
              <w:left w:w="100.0" w:type="dxa"/>
              <w:bottom w:w="100.0" w:type="dxa"/>
              <w:right w:w="100.0" w:type="dxa"/>
            </w:tcMar>
          </w:tcPr>
          <w:p w:rsidR="00000000" w:rsidDel="00000000" w:rsidP="00000000" w:rsidRDefault="00000000" w:rsidRPr="00000000" w14:paraId="0000004E">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F">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333333"/>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50">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Earnings per Share</w:t>
            </w:r>
          </w:p>
        </w:tc>
        <w:tc>
          <w:tcPr>
            <w:shd w:fill="auto" w:val="clear"/>
            <w:tcMar>
              <w:top w:w="100.0" w:type="dxa"/>
              <w:left w:w="100.0" w:type="dxa"/>
              <w:bottom w:w="100.0" w:type="dxa"/>
              <w:right w:w="100.0" w:type="dxa"/>
            </w:tcMar>
          </w:tcPr>
          <w:p w:rsidR="00000000" w:rsidDel="00000000" w:rsidP="00000000" w:rsidRDefault="00000000" w:rsidRPr="00000000" w14:paraId="00000051">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2">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333333"/>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53">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Operation Profit</w:t>
            </w:r>
          </w:p>
        </w:tc>
        <w:tc>
          <w:tcPr>
            <w:shd w:fill="auto" w:val="clear"/>
            <w:tcMar>
              <w:top w:w="100.0" w:type="dxa"/>
              <w:left w:w="100.0" w:type="dxa"/>
              <w:bottom w:w="100.0" w:type="dxa"/>
              <w:right w:w="100.0" w:type="dxa"/>
            </w:tcMar>
          </w:tcPr>
          <w:p w:rsidR="00000000" w:rsidDel="00000000" w:rsidP="00000000" w:rsidRDefault="00000000" w:rsidRPr="00000000" w14:paraId="00000054">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5">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333333"/>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56">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Operation Costs</w:t>
            </w:r>
          </w:p>
        </w:tc>
        <w:tc>
          <w:tcPr>
            <w:shd w:fill="auto" w:val="clear"/>
            <w:tcMar>
              <w:top w:w="100.0" w:type="dxa"/>
              <w:left w:w="100.0" w:type="dxa"/>
              <w:bottom w:w="100.0" w:type="dxa"/>
              <w:right w:w="100.0" w:type="dxa"/>
            </w:tcMar>
          </w:tcPr>
          <w:p w:rsidR="00000000" w:rsidDel="00000000" w:rsidP="00000000" w:rsidRDefault="00000000" w:rsidRPr="00000000" w14:paraId="00000057">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8">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333333"/>
              </w:rPr>
            </w:pPr>
            <w:r w:rsidDel="00000000" w:rsidR="00000000" w:rsidRPr="00000000">
              <w:rPr>
                <w:rtl w:val="0"/>
              </w:rPr>
            </w:r>
          </w:p>
        </w:tc>
      </w:tr>
      <w:tr>
        <w:trPr>
          <w:trHeight w:val="420" w:hRule="atLeast"/>
        </w:trPr>
        <w:tc>
          <w:tcPr>
            <w:shd w:fill="auto" w:val="clear"/>
            <w:tcMar>
              <w:top w:w="100.0" w:type="dxa"/>
              <w:left w:w="100.0" w:type="dxa"/>
              <w:bottom w:w="100.0" w:type="dxa"/>
              <w:right w:w="100.0" w:type="dxa"/>
            </w:tcMar>
          </w:tcPr>
          <w:p w:rsidR="00000000" w:rsidDel="00000000" w:rsidP="00000000" w:rsidRDefault="00000000" w:rsidRPr="00000000" w14:paraId="00000059">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Total Comprehensive Income</w:t>
            </w:r>
          </w:p>
        </w:tc>
        <w:tc>
          <w:tcPr>
            <w:shd w:fill="auto" w:val="clear"/>
            <w:tcMar>
              <w:top w:w="100.0" w:type="dxa"/>
              <w:left w:w="100.0" w:type="dxa"/>
              <w:bottom w:w="100.0" w:type="dxa"/>
              <w:right w:w="100.0" w:type="dxa"/>
            </w:tcMar>
          </w:tcPr>
          <w:p w:rsidR="00000000" w:rsidDel="00000000" w:rsidP="00000000" w:rsidRDefault="00000000" w:rsidRPr="00000000" w14:paraId="0000005A">
            <w:pPr>
              <w:widowControl w:val="0"/>
              <w:spacing w:line="240" w:lineRule="auto"/>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USD 0.00</w:t>
            </w:r>
          </w:p>
        </w:tc>
        <w:tc>
          <w:tcPr>
            <w:shd w:fill="auto" w:val="clear"/>
            <w:tcMar>
              <w:top w:w="100.0" w:type="dxa"/>
              <w:left w:w="100.0" w:type="dxa"/>
              <w:bottom w:w="100.0" w:type="dxa"/>
              <w:right w:w="100.0" w:type="dxa"/>
            </w:tcMar>
          </w:tcPr>
          <w:p w:rsidR="00000000" w:rsidDel="00000000" w:rsidP="00000000" w:rsidRDefault="00000000" w:rsidRPr="00000000" w14:paraId="0000005B">
            <w:pPr>
              <w:widowControl w:val="0"/>
              <w:spacing w:line="240" w:lineRule="auto"/>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USD 0.00</w:t>
            </w:r>
          </w:p>
        </w:tc>
      </w:tr>
    </w:tbl>
    <w:p w:rsidR="00000000" w:rsidDel="00000000" w:rsidP="00000000" w:rsidRDefault="00000000" w:rsidRPr="00000000" w14:paraId="0000005C">
      <w:pPr>
        <w:ind w:left="720"/>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5D">
      <w:pPr>
        <w:ind w:left="720"/>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5E">
      <w:pPr>
        <w:ind w:left="720"/>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5F">
      <w:pPr>
        <w:rPr>
          <w:rFonts w:ascii="Calibri" w:cs="Calibri" w:eastAsia="Calibri" w:hAnsi="Calibri"/>
          <w:b w:val="1"/>
          <w:color w:val="333333"/>
        </w:rPr>
      </w:pPr>
      <w:r w:rsidDel="00000000" w:rsidR="00000000" w:rsidRPr="00000000">
        <w:br w:type="page"/>
      </w:r>
      <w:r w:rsidDel="00000000" w:rsidR="00000000" w:rsidRPr="00000000">
        <w:rPr>
          <w:rFonts w:ascii="Calibri" w:cs="Calibri" w:eastAsia="Calibri" w:hAnsi="Calibri"/>
          <w:b w:val="1"/>
          <w:color w:val="333333"/>
          <w:sz w:val="24"/>
          <w:szCs w:val="24"/>
          <w:rtl w:val="0"/>
        </w:rPr>
        <w:t xml:space="preserve">OPERATIONAL INFORMATION</w:t>
      </w:r>
      <w:r w:rsidDel="00000000" w:rsidR="00000000" w:rsidRPr="00000000">
        <w:rPr>
          <w:rtl w:val="0"/>
        </w:rPr>
      </w:r>
    </w:p>
    <w:p w:rsidR="00000000" w:rsidDel="00000000" w:rsidP="00000000" w:rsidRDefault="00000000" w:rsidRPr="00000000" w14:paraId="00000060">
      <w:pPr>
        <w:ind w:left="180"/>
        <w:rPr>
          <w:rFonts w:ascii="Calibri" w:cs="Calibri" w:eastAsia="Calibri" w:hAnsi="Calibri"/>
          <w:b w:val="1"/>
          <w:color w:val="333333"/>
        </w:rPr>
      </w:pPr>
      <w:r w:rsidDel="00000000" w:rsidR="00000000" w:rsidRPr="00000000">
        <w:rPr>
          <w:rtl w:val="0"/>
        </w:rPr>
      </w:r>
    </w:p>
    <w:tbl>
      <w:tblPr>
        <w:tblStyle w:val="Table2"/>
        <w:tblW w:w="9021.0" w:type="dxa"/>
        <w:jc w:val="left"/>
        <w:tblInd w:w="-5.0" w:type="dxa"/>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3621"/>
        <w:gridCol w:w="1800"/>
        <w:gridCol w:w="1800"/>
        <w:gridCol w:w="1800"/>
        <w:tblGridChange w:id="0">
          <w:tblGrid>
            <w:gridCol w:w="3621"/>
            <w:gridCol w:w="1800"/>
            <w:gridCol w:w="1800"/>
            <w:gridCol w:w="1800"/>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61">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b w:val="1"/>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2">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Previous Year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3">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Present Year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4">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Percentage Difference</w:t>
            </w:r>
          </w:p>
        </w:tc>
      </w:tr>
      <w:tr>
        <w:tc>
          <w:tcPr>
            <w:shd w:fill="auto" w:val="clear"/>
            <w:tcMar>
              <w:top w:w="100.0" w:type="dxa"/>
              <w:left w:w="100.0" w:type="dxa"/>
              <w:bottom w:w="100.0" w:type="dxa"/>
              <w:right w:w="100.0" w:type="dxa"/>
            </w:tcMar>
          </w:tcPr>
          <w:p w:rsidR="00000000" w:rsidDel="00000000" w:rsidP="00000000" w:rsidRDefault="00000000" w:rsidRPr="00000000" w14:paraId="00000065">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Oil Production</w:t>
            </w:r>
          </w:p>
        </w:tc>
        <w:tc>
          <w:tcPr>
            <w:shd w:fill="auto" w:val="clear"/>
            <w:tcMar>
              <w:top w:w="100.0" w:type="dxa"/>
              <w:left w:w="100.0" w:type="dxa"/>
              <w:bottom w:w="100.0" w:type="dxa"/>
              <w:right w:w="100.0" w:type="dxa"/>
            </w:tcMar>
          </w:tcPr>
          <w:p w:rsidR="00000000" w:rsidDel="00000000" w:rsidP="00000000" w:rsidRDefault="00000000" w:rsidRPr="00000000" w14:paraId="00000066">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7">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8">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333333"/>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69">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Gas Production</w:t>
            </w:r>
          </w:p>
        </w:tc>
        <w:tc>
          <w:tcPr>
            <w:shd w:fill="auto" w:val="clear"/>
            <w:tcMar>
              <w:top w:w="100.0" w:type="dxa"/>
              <w:left w:w="100.0" w:type="dxa"/>
              <w:bottom w:w="100.0" w:type="dxa"/>
              <w:right w:w="100.0" w:type="dxa"/>
            </w:tcMar>
          </w:tcPr>
          <w:p w:rsidR="00000000" w:rsidDel="00000000" w:rsidP="00000000" w:rsidRDefault="00000000" w:rsidRPr="00000000" w14:paraId="0000006A">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B">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C">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333333"/>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6D">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Oil Price Per Barrel</w:t>
            </w:r>
          </w:p>
        </w:tc>
        <w:tc>
          <w:tcPr>
            <w:shd w:fill="auto" w:val="clear"/>
            <w:tcMar>
              <w:top w:w="100.0" w:type="dxa"/>
              <w:left w:w="100.0" w:type="dxa"/>
              <w:bottom w:w="100.0" w:type="dxa"/>
              <w:right w:w="100.0" w:type="dxa"/>
            </w:tcMar>
          </w:tcPr>
          <w:p w:rsidR="00000000" w:rsidDel="00000000" w:rsidP="00000000" w:rsidRDefault="00000000" w:rsidRPr="00000000" w14:paraId="0000006E">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F">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0">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333333"/>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71">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Power Production</w:t>
            </w:r>
          </w:p>
        </w:tc>
        <w:tc>
          <w:tcPr>
            <w:shd w:fill="auto" w:val="clear"/>
            <w:tcMar>
              <w:top w:w="100.0" w:type="dxa"/>
              <w:left w:w="100.0" w:type="dxa"/>
              <w:bottom w:w="100.0" w:type="dxa"/>
              <w:right w:w="100.0" w:type="dxa"/>
            </w:tcMar>
          </w:tcPr>
          <w:p w:rsidR="00000000" w:rsidDel="00000000" w:rsidP="00000000" w:rsidRDefault="00000000" w:rsidRPr="00000000" w14:paraId="00000072">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3">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4">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333333"/>
              </w:rPr>
            </w:pPr>
            <w:r w:rsidDel="00000000" w:rsidR="00000000" w:rsidRPr="00000000">
              <w:rPr>
                <w:rtl w:val="0"/>
              </w:rPr>
            </w:r>
          </w:p>
        </w:tc>
      </w:tr>
    </w:tbl>
    <w:p w:rsidR="00000000" w:rsidDel="00000000" w:rsidP="00000000" w:rsidRDefault="00000000" w:rsidRPr="00000000" w14:paraId="00000075">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76">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The above disclosure is an illustration of a positive outcome in the implementation of the work plan by the Corporation, resulting to a lesser percentage of operating costs and a higher comprehensive income compared with the previous year. </w:t>
      </w:r>
    </w:p>
    <w:p w:rsidR="00000000" w:rsidDel="00000000" w:rsidP="00000000" w:rsidRDefault="00000000" w:rsidRPr="00000000" w14:paraId="00000077">
      <w:pPr>
        <w:ind w:left="72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78">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Further, better production of oil is manifested in the present year with its </w:t>
      </w:r>
      <w:r w:rsidDel="00000000" w:rsidR="00000000" w:rsidRPr="00000000">
        <w:rPr>
          <w:rFonts w:ascii="Calibri" w:cs="Calibri" w:eastAsia="Calibri" w:hAnsi="Calibri"/>
          <w:color w:val="333333"/>
          <w:highlight w:val="yellow"/>
          <w:rtl w:val="0"/>
        </w:rPr>
        <w:t xml:space="preserve">[PERCENTAGE]</w:t>
      </w:r>
      <w:r w:rsidDel="00000000" w:rsidR="00000000" w:rsidRPr="00000000">
        <w:rPr>
          <w:rFonts w:ascii="Calibri" w:cs="Calibri" w:eastAsia="Calibri" w:hAnsi="Calibri"/>
          <w:color w:val="333333"/>
          <w:rtl w:val="0"/>
        </w:rPr>
        <w:t xml:space="preserve"> difference, indicating a higher productivity for the present year. </w:t>
      </w:r>
    </w:p>
    <w:p w:rsidR="00000000" w:rsidDel="00000000" w:rsidP="00000000" w:rsidRDefault="00000000" w:rsidRPr="00000000" w14:paraId="00000079">
      <w:pPr>
        <w:ind w:left="72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7A">
      <w:pPr>
        <w:numPr>
          <w:ilvl w:val="0"/>
          <w:numId w:val="1"/>
        </w:numPr>
        <w:ind w:left="360" w:hanging="360"/>
        <w:rPr>
          <w:rFonts w:ascii="Calibri" w:cs="Calibri" w:eastAsia="Calibri" w:hAnsi="Calibri"/>
          <w:color w:val="333333"/>
        </w:rPr>
      </w:pPr>
      <w:r w:rsidDel="00000000" w:rsidR="00000000" w:rsidRPr="00000000">
        <w:rPr>
          <w:rFonts w:ascii="Calibri" w:cs="Calibri" w:eastAsia="Calibri" w:hAnsi="Calibri"/>
          <w:color w:val="333333"/>
          <w:rtl w:val="0"/>
        </w:rPr>
        <w:t xml:space="preserve">COMPETITIVE ASPECTS OF THE CORPORATION</w:t>
      </w:r>
    </w:p>
    <w:p w:rsidR="00000000" w:rsidDel="00000000" w:rsidP="00000000" w:rsidRDefault="00000000" w:rsidRPr="00000000" w14:paraId="0000007B">
      <w:pPr>
        <w:rPr>
          <w:rFonts w:ascii="Calibri" w:cs="Calibri" w:eastAsia="Calibri" w:hAnsi="Calibri"/>
          <w:color w:val="333333"/>
        </w:rPr>
      </w:pPr>
      <w:r w:rsidDel="00000000" w:rsidR="00000000" w:rsidRPr="00000000">
        <w:rPr>
          <w:rtl w:val="0"/>
        </w:rPr>
      </w:r>
    </w:p>
    <w:tbl>
      <w:tblPr>
        <w:tblStyle w:val="Table3"/>
        <w:tblW w:w="9000.0" w:type="dxa"/>
        <w:jc w:val="left"/>
        <w:tblInd w:w="-10.0" w:type="dxa"/>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3200"/>
        <w:gridCol w:w="3168"/>
        <w:gridCol w:w="2632"/>
        <w:tblGridChange w:id="0">
          <w:tblGrid>
            <w:gridCol w:w="3200"/>
            <w:gridCol w:w="3168"/>
            <w:gridCol w:w="2632"/>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07C">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AREA OF OPERATION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D">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PREVIOUS YEAR OPERATIONS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E">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PRESENT YEAR OPERATIONS</w:t>
            </w:r>
          </w:p>
        </w:tc>
      </w:tr>
      <w:tr>
        <w:tc>
          <w:tcPr>
            <w:shd w:fill="auto" w:val="clear"/>
            <w:tcMar>
              <w:top w:w="100.0" w:type="dxa"/>
              <w:left w:w="100.0" w:type="dxa"/>
              <w:bottom w:w="100.0" w:type="dxa"/>
              <w:right w:w="100.0" w:type="dxa"/>
            </w:tcMar>
          </w:tcPr>
          <w:p w:rsidR="00000000" w:rsidDel="00000000" w:rsidP="00000000" w:rsidRDefault="00000000" w:rsidRPr="00000000" w14:paraId="0000007F">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Exploration</w:t>
            </w:r>
          </w:p>
        </w:tc>
        <w:tc>
          <w:tcPr>
            <w:shd w:fill="auto" w:val="clear"/>
            <w:tcMar>
              <w:top w:w="100.0" w:type="dxa"/>
              <w:left w:w="100.0" w:type="dxa"/>
              <w:bottom w:w="100.0" w:type="dxa"/>
              <w:right w:w="100.0" w:type="dxa"/>
            </w:tcMar>
          </w:tcPr>
          <w:p w:rsidR="00000000" w:rsidDel="00000000" w:rsidP="00000000" w:rsidRDefault="00000000" w:rsidRPr="00000000" w14:paraId="00000080">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90" w:right="0" w:hanging="360"/>
              <w:jc w:val="left"/>
              <w:rPr>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Haphazard geologic analysis resulting in inaccurate viable areas, leading to costly operations</w:t>
            </w:r>
          </w:p>
          <w:p w:rsidR="00000000" w:rsidDel="00000000" w:rsidP="00000000" w:rsidRDefault="00000000" w:rsidRPr="00000000" w14:paraId="00000081">
            <w:pPr>
              <w:widowControl w:val="0"/>
              <w:pBdr>
                <w:top w:space="0" w:sz="0" w:val="nil"/>
                <w:left w:space="0" w:sz="0" w:val="nil"/>
                <w:bottom w:space="0" w:sz="0" w:val="nil"/>
                <w:right w:space="0" w:sz="0" w:val="nil"/>
                <w:between w:space="0" w:sz="0" w:val="nil"/>
              </w:pBdr>
              <w:spacing w:line="240" w:lineRule="auto"/>
              <w:ind w:left="390"/>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82">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90" w:right="0" w:hanging="360"/>
              <w:jc w:val="left"/>
              <w:rPr>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No assessments conducted on viable areas</w:t>
            </w:r>
          </w:p>
        </w:tc>
        <w:tc>
          <w:tcPr>
            <w:shd w:fill="auto" w:val="clear"/>
            <w:tcMar>
              <w:top w:w="100.0" w:type="dxa"/>
              <w:left w:w="100.0" w:type="dxa"/>
              <w:bottom w:w="100.0" w:type="dxa"/>
              <w:right w:w="100.0" w:type="dxa"/>
            </w:tcMar>
          </w:tcPr>
          <w:p w:rsidR="00000000" w:rsidDel="00000000" w:rsidP="00000000" w:rsidRDefault="00000000" w:rsidRPr="00000000" w14:paraId="00000083">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 Improved geologic analysis leading to better finds and viable areas</w:t>
            </w:r>
          </w:p>
          <w:p w:rsidR="00000000" w:rsidDel="00000000" w:rsidP="00000000" w:rsidRDefault="00000000" w:rsidRPr="00000000" w14:paraId="00000084">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85">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 Better assessment of available exploration areas and efficient request of license permission</w:t>
            </w:r>
          </w:p>
        </w:tc>
      </w:tr>
      <w:tr>
        <w:tc>
          <w:tcPr>
            <w:shd w:fill="auto" w:val="clear"/>
            <w:tcMar>
              <w:top w:w="100.0" w:type="dxa"/>
              <w:left w:w="100.0" w:type="dxa"/>
              <w:bottom w:w="100.0" w:type="dxa"/>
              <w:right w:w="100.0" w:type="dxa"/>
            </w:tcMar>
          </w:tcPr>
          <w:p w:rsidR="00000000" w:rsidDel="00000000" w:rsidP="00000000" w:rsidRDefault="00000000" w:rsidRPr="00000000" w14:paraId="00000086">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Drilling and Production</w:t>
            </w:r>
          </w:p>
        </w:tc>
        <w:tc>
          <w:tcPr>
            <w:shd w:fill="auto" w:val="clear"/>
            <w:tcMar>
              <w:top w:w="100.0" w:type="dxa"/>
              <w:left w:w="100.0" w:type="dxa"/>
              <w:bottom w:w="100.0" w:type="dxa"/>
              <w:right w:w="100.0" w:type="dxa"/>
            </w:tcMar>
          </w:tcPr>
          <w:p w:rsidR="00000000" w:rsidDel="00000000" w:rsidP="00000000" w:rsidRDefault="00000000" w:rsidRPr="00000000" w14:paraId="00000087">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390" w:right="0" w:hanging="360"/>
              <w:jc w:val="left"/>
              <w:rPr>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Operational and efficient but lapses detected</w:t>
            </w:r>
          </w:p>
          <w:p w:rsidR="00000000" w:rsidDel="00000000" w:rsidP="00000000" w:rsidRDefault="00000000" w:rsidRPr="00000000" w14:paraId="00000088">
            <w:pPr>
              <w:widowControl w:val="0"/>
              <w:pBdr>
                <w:top w:space="0" w:sz="0" w:val="nil"/>
                <w:left w:space="0" w:sz="0" w:val="nil"/>
                <w:bottom w:space="0" w:sz="0" w:val="nil"/>
                <w:right w:space="0" w:sz="0" w:val="nil"/>
                <w:between w:space="0" w:sz="0" w:val="nil"/>
              </w:pBdr>
              <w:spacing w:line="240" w:lineRule="auto"/>
              <w:ind w:left="390"/>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89">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390" w:right="0" w:hanging="360"/>
              <w:jc w:val="left"/>
              <w:rPr>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No estimated personnel count</w:t>
            </w:r>
          </w:p>
        </w:tc>
        <w:tc>
          <w:tcPr>
            <w:shd w:fill="auto" w:val="clear"/>
            <w:tcMar>
              <w:top w:w="100.0" w:type="dxa"/>
              <w:left w:w="100.0" w:type="dxa"/>
              <w:bottom w:w="100.0" w:type="dxa"/>
              <w:right w:w="100.0" w:type="dxa"/>
            </w:tcMar>
          </w:tcPr>
          <w:p w:rsidR="00000000" w:rsidDel="00000000" w:rsidP="00000000" w:rsidRDefault="00000000" w:rsidRPr="00000000" w14:paraId="0000008A">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 Maximized operational efficiency with the availability of advanced technology.</w:t>
            </w:r>
          </w:p>
          <w:p w:rsidR="00000000" w:rsidDel="00000000" w:rsidP="00000000" w:rsidRDefault="00000000" w:rsidRPr="00000000" w14:paraId="0000008B">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8C">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-Better asset and personnel management resulting in lesser costs of production</w:t>
            </w:r>
          </w:p>
        </w:tc>
      </w:tr>
      <w:tr>
        <w:tc>
          <w:tcPr>
            <w:shd w:fill="auto" w:val="clear"/>
            <w:tcMar>
              <w:top w:w="100.0" w:type="dxa"/>
              <w:left w:w="100.0" w:type="dxa"/>
              <w:bottom w:w="100.0" w:type="dxa"/>
              <w:right w:w="100.0" w:type="dxa"/>
            </w:tcMar>
          </w:tcPr>
          <w:p w:rsidR="00000000" w:rsidDel="00000000" w:rsidP="00000000" w:rsidRDefault="00000000" w:rsidRPr="00000000" w14:paraId="0000008D">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Market Pricing and Forecast</w:t>
            </w:r>
          </w:p>
        </w:tc>
        <w:tc>
          <w:tcPr>
            <w:shd w:fill="auto" w:val="clear"/>
            <w:tcMar>
              <w:top w:w="100.0" w:type="dxa"/>
              <w:left w:w="100.0" w:type="dxa"/>
              <w:bottom w:w="100.0" w:type="dxa"/>
              <w:right w:w="100.0" w:type="dxa"/>
            </w:tcMar>
          </w:tcPr>
          <w:p w:rsidR="00000000" w:rsidDel="00000000" w:rsidP="00000000" w:rsidRDefault="00000000" w:rsidRPr="00000000" w14:paraId="0000008E">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390" w:right="0" w:hanging="360"/>
              <w:jc w:val="left"/>
              <w:rPr>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No studies conducted </w:t>
            </w:r>
          </w:p>
        </w:tc>
        <w:tc>
          <w:tcPr>
            <w:shd w:fill="auto" w:val="clear"/>
            <w:tcMar>
              <w:top w:w="100.0" w:type="dxa"/>
              <w:left w:w="100.0" w:type="dxa"/>
              <w:bottom w:w="100.0" w:type="dxa"/>
              <w:right w:w="100.0" w:type="dxa"/>
            </w:tcMar>
          </w:tcPr>
          <w:p w:rsidR="00000000" w:rsidDel="00000000" w:rsidP="00000000" w:rsidRDefault="00000000" w:rsidRPr="00000000" w14:paraId="0000008F">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 Conducted Study and Analysis regarding the trends in the oil industry.</w:t>
            </w:r>
          </w:p>
        </w:tc>
      </w:tr>
    </w:tbl>
    <w:p w:rsidR="00000000" w:rsidDel="00000000" w:rsidP="00000000" w:rsidRDefault="00000000" w:rsidRPr="00000000" w14:paraId="00000090">
      <w:pPr>
        <w:ind w:left="720"/>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91">
      <w:pPr>
        <w:ind w:left="180"/>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The Corporation has better operational efficiency in the present year as lapses in the previous year were duly noted and taken into consideration. It is to be noted that the previous year was a test year and recorded inconsistencies in its operations were significantly improved for a better performance. </w:t>
      </w:r>
    </w:p>
    <w:p w:rsidR="00000000" w:rsidDel="00000000" w:rsidP="00000000" w:rsidRDefault="00000000" w:rsidRPr="00000000" w14:paraId="00000092">
      <w:pPr>
        <w:ind w:left="72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93">
      <w:pPr>
        <w:ind w:left="180"/>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The noticeably improved conduct of operations was applied in the majority of the Corporation’s upstream reserves located in </w:t>
      </w:r>
      <w:r w:rsidDel="00000000" w:rsidR="00000000" w:rsidRPr="00000000">
        <w:rPr>
          <w:rFonts w:ascii="Calibri" w:cs="Calibri" w:eastAsia="Calibri" w:hAnsi="Calibri"/>
          <w:color w:val="333333"/>
          <w:highlight w:val="yellow"/>
          <w:rtl w:val="0"/>
        </w:rPr>
        <w:t xml:space="preserve">[ENUMERATE THE DIFFERENT COUNTRY RESERVES]</w:t>
      </w:r>
      <w:r w:rsidDel="00000000" w:rsidR="00000000" w:rsidRPr="00000000">
        <w:rPr>
          <w:rFonts w:ascii="Calibri" w:cs="Calibri" w:eastAsia="Calibri" w:hAnsi="Calibri"/>
          <w:color w:val="333333"/>
          <w:rtl w:val="0"/>
        </w:rPr>
        <w:t xml:space="preserve">. The Board recommends securing the positive operations and growth in the succeeding years. Better strategic workforce planning is recommended to solidify its reputation as a competitor in the oil industry.</w:t>
      </w:r>
    </w:p>
    <w:p w:rsidR="00000000" w:rsidDel="00000000" w:rsidP="00000000" w:rsidRDefault="00000000" w:rsidRPr="00000000" w14:paraId="00000094">
      <w:pPr>
        <w:ind w:left="72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95">
      <w:pPr>
        <w:ind w:left="72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96">
      <w:pPr>
        <w:ind w:left="180"/>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SHAREHOLDER’S INFORMATION</w:t>
      </w:r>
    </w:p>
    <w:p w:rsidR="00000000" w:rsidDel="00000000" w:rsidP="00000000" w:rsidRDefault="00000000" w:rsidRPr="00000000" w14:paraId="00000097">
      <w:pPr>
        <w:ind w:left="720"/>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98">
      <w:pPr>
        <w:ind w:left="180"/>
        <w:rPr>
          <w:rFonts w:ascii="Calibri" w:cs="Calibri" w:eastAsia="Calibri" w:hAnsi="Calibri"/>
          <w:color w:val="333333"/>
        </w:rPr>
      </w:pPr>
      <w:r w:rsidDel="00000000" w:rsidR="00000000" w:rsidRPr="00000000">
        <w:rPr>
          <w:rFonts w:ascii="Calibri" w:cs="Calibri" w:eastAsia="Calibri" w:hAnsi="Calibri"/>
          <w:color w:val="333333"/>
          <w:rtl w:val="0"/>
        </w:rPr>
        <w:t xml:space="preserve">After payment of shares, the shareholders as listed in the table below have the right to:</w:t>
      </w:r>
    </w:p>
    <w:p w:rsidR="00000000" w:rsidDel="00000000" w:rsidP="00000000" w:rsidRDefault="00000000" w:rsidRPr="00000000" w14:paraId="00000099">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9A">
      <w:pPr>
        <w:numPr>
          <w:ilvl w:val="0"/>
          <w:numId w:val="6"/>
        </w:numPr>
        <w:ind w:left="540" w:hanging="360"/>
        <w:rPr>
          <w:rFonts w:ascii="Calibri" w:cs="Calibri" w:eastAsia="Calibri" w:hAnsi="Calibri"/>
          <w:color w:val="333333"/>
        </w:rPr>
      </w:pPr>
      <w:r w:rsidDel="00000000" w:rsidR="00000000" w:rsidRPr="00000000">
        <w:rPr>
          <w:rFonts w:ascii="Calibri" w:cs="Calibri" w:eastAsia="Calibri" w:hAnsi="Calibri"/>
          <w:color w:val="333333"/>
          <w:rtl w:val="0"/>
        </w:rPr>
        <w:t xml:space="preserve">Receive dividends from the corporation;</w:t>
      </w:r>
    </w:p>
    <w:p w:rsidR="00000000" w:rsidDel="00000000" w:rsidP="00000000" w:rsidRDefault="00000000" w:rsidRPr="00000000" w14:paraId="0000009B">
      <w:pPr>
        <w:numPr>
          <w:ilvl w:val="0"/>
          <w:numId w:val="6"/>
        </w:numPr>
        <w:ind w:left="540" w:hanging="360"/>
        <w:rPr>
          <w:rFonts w:ascii="Calibri" w:cs="Calibri" w:eastAsia="Calibri" w:hAnsi="Calibri"/>
          <w:color w:val="333333"/>
        </w:rPr>
      </w:pPr>
      <w:r w:rsidDel="00000000" w:rsidR="00000000" w:rsidRPr="00000000">
        <w:rPr>
          <w:rFonts w:ascii="Calibri" w:cs="Calibri" w:eastAsia="Calibri" w:hAnsi="Calibri"/>
          <w:color w:val="333333"/>
          <w:rtl w:val="0"/>
        </w:rPr>
        <w:t xml:space="preserve">Be notified about the shareholders’ meetings;</w:t>
      </w:r>
    </w:p>
    <w:p w:rsidR="00000000" w:rsidDel="00000000" w:rsidP="00000000" w:rsidRDefault="00000000" w:rsidRPr="00000000" w14:paraId="0000009C">
      <w:pPr>
        <w:numPr>
          <w:ilvl w:val="0"/>
          <w:numId w:val="6"/>
        </w:numPr>
        <w:ind w:left="540" w:hanging="360"/>
        <w:rPr>
          <w:rFonts w:ascii="Calibri" w:cs="Calibri" w:eastAsia="Calibri" w:hAnsi="Calibri"/>
          <w:color w:val="333333"/>
        </w:rPr>
      </w:pPr>
      <w:r w:rsidDel="00000000" w:rsidR="00000000" w:rsidRPr="00000000">
        <w:rPr>
          <w:rFonts w:ascii="Calibri" w:cs="Calibri" w:eastAsia="Calibri" w:hAnsi="Calibri"/>
          <w:color w:val="333333"/>
          <w:rtl w:val="0"/>
        </w:rPr>
        <w:t xml:space="preserve">Vote in the shareholder’s meeting;</w:t>
      </w:r>
    </w:p>
    <w:p w:rsidR="00000000" w:rsidDel="00000000" w:rsidP="00000000" w:rsidRDefault="00000000" w:rsidRPr="00000000" w14:paraId="0000009D">
      <w:pPr>
        <w:numPr>
          <w:ilvl w:val="0"/>
          <w:numId w:val="6"/>
        </w:numPr>
        <w:ind w:left="540" w:hanging="360"/>
        <w:rPr>
          <w:rFonts w:ascii="Calibri" w:cs="Calibri" w:eastAsia="Calibri" w:hAnsi="Calibri"/>
          <w:color w:val="333333"/>
        </w:rPr>
      </w:pPr>
      <w:r w:rsidDel="00000000" w:rsidR="00000000" w:rsidRPr="00000000">
        <w:rPr>
          <w:rFonts w:ascii="Calibri" w:cs="Calibri" w:eastAsia="Calibri" w:hAnsi="Calibri"/>
          <w:color w:val="333333"/>
          <w:rtl w:val="0"/>
        </w:rPr>
        <w:t xml:space="preserve">Elect and dismiss directors;</w:t>
      </w:r>
    </w:p>
    <w:p w:rsidR="00000000" w:rsidDel="00000000" w:rsidP="00000000" w:rsidRDefault="00000000" w:rsidRPr="00000000" w14:paraId="0000009E">
      <w:pPr>
        <w:numPr>
          <w:ilvl w:val="0"/>
          <w:numId w:val="6"/>
        </w:numPr>
        <w:ind w:left="540" w:hanging="360"/>
        <w:rPr>
          <w:rFonts w:ascii="Calibri" w:cs="Calibri" w:eastAsia="Calibri" w:hAnsi="Calibri"/>
          <w:color w:val="333333"/>
        </w:rPr>
      </w:pPr>
      <w:r w:rsidDel="00000000" w:rsidR="00000000" w:rsidRPr="00000000">
        <w:rPr>
          <w:rFonts w:ascii="Calibri" w:cs="Calibri" w:eastAsia="Calibri" w:hAnsi="Calibri"/>
          <w:color w:val="333333"/>
          <w:rtl w:val="0"/>
        </w:rPr>
        <w:t xml:space="preserve">Approve or reject by-laws;</w:t>
      </w:r>
    </w:p>
    <w:p w:rsidR="00000000" w:rsidDel="00000000" w:rsidP="00000000" w:rsidRDefault="00000000" w:rsidRPr="00000000" w14:paraId="0000009F">
      <w:pPr>
        <w:numPr>
          <w:ilvl w:val="0"/>
          <w:numId w:val="6"/>
        </w:numPr>
        <w:ind w:left="540" w:hanging="360"/>
        <w:rPr>
          <w:rFonts w:ascii="Calibri" w:cs="Calibri" w:eastAsia="Calibri" w:hAnsi="Calibri"/>
          <w:color w:val="333333"/>
        </w:rPr>
      </w:pPr>
      <w:r w:rsidDel="00000000" w:rsidR="00000000" w:rsidRPr="00000000">
        <w:rPr>
          <w:rFonts w:ascii="Calibri" w:cs="Calibri" w:eastAsia="Calibri" w:hAnsi="Calibri"/>
          <w:color w:val="333333"/>
          <w:rtl w:val="0"/>
        </w:rPr>
        <w:t xml:space="preserve">Receive shares of the property when Corporation is dissolved;</w:t>
      </w:r>
    </w:p>
    <w:p w:rsidR="00000000" w:rsidDel="00000000" w:rsidP="00000000" w:rsidRDefault="00000000" w:rsidRPr="00000000" w14:paraId="000000A0">
      <w:pPr>
        <w:numPr>
          <w:ilvl w:val="0"/>
          <w:numId w:val="6"/>
        </w:numPr>
        <w:ind w:left="540" w:hanging="360"/>
        <w:rPr>
          <w:rFonts w:ascii="Calibri" w:cs="Calibri" w:eastAsia="Calibri" w:hAnsi="Calibri"/>
          <w:color w:val="333333"/>
        </w:rPr>
      </w:pPr>
      <w:r w:rsidDel="00000000" w:rsidR="00000000" w:rsidRPr="00000000">
        <w:rPr>
          <w:rFonts w:ascii="Calibri" w:cs="Calibri" w:eastAsia="Calibri" w:hAnsi="Calibri"/>
          <w:color w:val="333333"/>
          <w:rtl w:val="0"/>
        </w:rPr>
        <w:t xml:space="preserve">Receive annual financial statements;</w:t>
      </w:r>
    </w:p>
    <w:p w:rsidR="00000000" w:rsidDel="00000000" w:rsidP="00000000" w:rsidRDefault="00000000" w:rsidRPr="00000000" w14:paraId="000000A1">
      <w:pPr>
        <w:numPr>
          <w:ilvl w:val="0"/>
          <w:numId w:val="6"/>
        </w:numPr>
        <w:ind w:left="540" w:hanging="360"/>
        <w:rPr>
          <w:rFonts w:ascii="Calibri" w:cs="Calibri" w:eastAsia="Calibri" w:hAnsi="Calibri"/>
          <w:color w:val="333333"/>
        </w:rPr>
      </w:pPr>
      <w:r w:rsidDel="00000000" w:rsidR="00000000" w:rsidRPr="00000000">
        <w:rPr>
          <w:rFonts w:ascii="Calibri" w:cs="Calibri" w:eastAsia="Calibri" w:hAnsi="Calibri"/>
          <w:color w:val="333333"/>
          <w:rtl w:val="0"/>
        </w:rPr>
        <w:t xml:space="preserve">Examine corporate records, financial statements, and pertinent corporate information; and</w:t>
      </w:r>
    </w:p>
    <w:p w:rsidR="00000000" w:rsidDel="00000000" w:rsidP="00000000" w:rsidRDefault="00000000" w:rsidRPr="00000000" w14:paraId="000000A2">
      <w:pPr>
        <w:numPr>
          <w:ilvl w:val="0"/>
          <w:numId w:val="6"/>
        </w:numPr>
        <w:ind w:left="540" w:hanging="360"/>
        <w:rPr>
          <w:rFonts w:ascii="Calibri" w:cs="Calibri" w:eastAsia="Calibri" w:hAnsi="Calibri"/>
          <w:color w:val="333333"/>
        </w:rPr>
      </w:pPr>
      <w:r w:rsidDel="00000000" w:rsidR="00000000" w:rsidRPr="00000000">
        <w:rPr>
          <w:rFonts w:ascii="Calibri" w:cs="Calibri" w:eastAsia="Calibri" w:hAnsi="Calibri"/>
          <w:color w:val="333333"/>
          <w:rtl w:val="0"/>
        </w:rPr>
        <w:t xml:space="preserve">Appoint the auditors for the financial statements of the Corporation.</w:t>
      </w:r>
    </w:p>
    <w:p w:rsidR="00000000" w:rsidDel="00000000" w:rsidP="00000000" w:rsidRDefault="00000000" w:rsidRPr="00000000" w14:paraId="000000A3">
      <w:pPr>
        <w:ind w:left="720"/>
        <w:jc w:val="both"/>
        <w:rPr>
          <w:rFonts w:ascii="Calibri" w:cs="Calibri" w:eastAsia="Calibri" w:hAnsi="Calibri"/>
          <w:color w:val="333333"/>
        </w:rPr>
      </w:pPr>
      <w:r w:rsidDel="00000000" w:rsidR="00000000" w:rsidRPr="00000000">
        <w:rPr>
          <w:rtl w:val="0"/>
        </w:rPr>
      </w:r>
    </w:p>
    <w:tbl>
      <w:tblPr>
        <w:tblStyle w:val="Table4"/>
        <w:tblW w:w="8910.0" w:type="dxa"/>
        <w:jc w:val="left"/>
        <w:tblInd w:w="170.0" w:type="dxa"/>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4725"/>
        <w:gridCol w:w="2250"/>
        <w:gridCol w:w="1935"/>
        <w:tblGridChange w:id="0">
          <w:tblGrid>
            <w:gridCol w:w="4725"/>
            <w:gridCol w:w="2250"/>
            <w:gridCol w:w="1935"/>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0A4">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Name of Shareholder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5">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Number of Shares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6">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Percentage of Shareholdings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A7">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8">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9">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color w:val="333333"/>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AA">
            <w:pPr>
              <w:widowControl w:val="0"/>
              <w:spacing w:line="240" w:lineRule="auto"/>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B">
            <w:pPr>
              <w:widowControl w:val="0"/>
              <w:spacing w:line="240" w:lineRule="auto"/>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C">
            <w:pPr>
              <w:widowControl w:val="0"/>
              <w:spacing w:line="240" w:lineRule="auto"/>
              <w:rPr>
                <w:rFonts w:ascii="Calibri" w:cs="Calibri" w:eastAsia="Calibri" w:hAnsi="Calibri"/>
                <w:color w:val="333333"/>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AD">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E">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F">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color w:val="333333"/>
              </w:rPr>
            </w:pPr>
            <w:r w:rsidDel="00000000" w:rsidR="00000000" w:rsidRPr="00000000">
              <w:rPr>
                <w:rtl w:val="0"/>
              </w:rPr>
            </w:r>
          </w:p>
        </w:tc>
      </w:tr>
    </w:tbl>
    <w:p w:rsidR="00000000" w:rsidDel="00000000" w:rsidP="00000000" w:rsidRDefault="00000000" w:rsidRPr="00000000" w14:paraId="000000B0">
      <w:pPr>
        <w:rPr>
          <w:color w:val="333333"/>
        </w:rPr>
      </w:pPr>
      <w:r w:rsidDel="00000000" w:rsidR="00000000" w:rsidRPr="00000000">
        <w:rPr>
          <w:rtl w:val="0"/>
        </w:rPr>
      </w:r>
    </w:p>
    <w:p w:rsidR="00000000" w:rsidDel="00000000" w:rsidP="00000000" w:rsidRDefault="00000000" w:rsidRPr="00000000" w14:paraId="000000B1">
      <w:pPr>
        <w:rPr>
          <w:color w:val="333333"/>
        </w:rPr>
      </w:pPr>
      <w:r w:rsidDel="00000000" w:rsidR="00000000" w:rsidRPr="00000000">
        <w:rPr>
          <w:rtl w:val="0"/>
        </w:rPr>
      </w:r>
    </w:p>
    <w:p w:rsidR="00000000" w:rsidDel="00000000" w:rsidP="00000000" w:rsidRDefault="00000000" w:rsidRPr="00000000" w14:paraId="000000B2">
      <w:pPr>
        <w:rPr>
          <w:color w:val="333333"/>
        </w:rPr>
      </w:pPr>
      <w:r w:rsidDel="00000000" w:rsidR="00000000" w:rsidRPr="00000000">
        <w:rPr>
          <w:rtl w:val="0"/>
        </w:rPr>
      </w:r>
    </w:p>
    <w:p w:rsidR="00000000" w:rsidDel="00000000" w:rsidP="00000000" w:rsidRDefault="00000000" w:rsidRPr="00000000" w14:paraId="000000B3">
      <w:pPr>
        <w:rPr>
          <w:color w:val="333333"/>
        </w:rPr>
      </w:pPr>
      <w:r w:rsidDel="00000000" w:rsidR="00000000" w:rsidRPr="00000000">
        <w:rPr>
          <w:rtl w:val="0"/>
        </w:rPr>
      </w:r>
    </w:p>
    <w:p w:rsidR="00000000" w:rsidDel="00000000" w:rsidP="00000000" w:rsidRDefault="00000000" w:rsidRPr="00000000" w14:paraId="000000B4">
      <w:pPr>
        <w:rPr>
          <w:color w:val="333333"/>
        </w:rPr>
      </w:pPr>
      <w:r w:rsidDel="00000000" w:rsidR="00000000" w:rsidRPr="00000000">
        <w:rPr>
          <w:rtl w:val="0"/>
        </w:rPr>
      </w:r>
    </w:p>
    <w:p w:rsidR="00000000" w:rsidDel="00000000" w:rsidP="00000000" w:rsidRDefault="00000000" w:rsidRPr="00000000" w14:paraId="000000B5">
      <w:pPr>
        <w:rPr>
          <w:color w:val="333333"/>
        </w:rPr>
      </w:pPr>
      <w:r w:rsidDel="00000000" w:rsidR="00000000" w:rsidRPr="00000000">
        <w:rPr>
          <w:rtl w:val="0"/>
        </w:rPr>
      </w:r>
    </w:p>
    <w:p w:rsidR="00000000" w:rsidDel="00000000" w:rsidP="00000000" w:rsidRDefault="00000000" w:rsidRPr="00000000" w14:paraId="000000B6">
      <w:pPr>
        <w:rPr>
          <w:color w:val="333333"/>
        </w:rPr>
      </w:pPr>
      <w:r w:rsidDel="00000000" w:rsidR="00000000" w:rsidRPr="00000000">
        <w:rPr>
          <w:rtl w:val="0"/>
        </w:rPr>
      </w:r>
    </w:p>
    <w:p w:rsidR="00000000" w:rsidDel="00000000" w:rsidP="00000000" w:rsidRDefault="00000000" w:rsidRPr="00000000" w14:paraId="000000B7">
      <w:pPr>
        <w:rPr>
          <w:color w:val="333333"/>
        </w:rPr>
      </w:pPr>
      <w:r w:rsidDel="00000000" w:rsidR="00000000" w:rsidRPr="00000000">
        <w:rPr>
          <w:rtl w:val="0"/>
        </w:rPr>
      </w:r>
    </w:p>
    <w:p w:rsidR="00000000" w:rsidDel="00000000" w:rsidP="00000000" w:rsidRDefault="00000000" w:rsidRPr="00000000" w14:paraId="000000B8">
      <w:pPr>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FINANCIAL STATEMENTS</w:t>
      </w:r>
    </w:p>
    <w:p w:rsidR="00000000" w:rsidDel="00000000" w:rsidP="00000000" w:rsidRDefault="00000000" w:rsidRPr="00000000" w14:paraId="000000B9">
      <w:pPr>
        <w:rPr>
          <w:rFonts w:ascii="Calibri" w:cs="Calibri" w:eastAsia="Calibri" w:hAnsi="Calibri"/>
          <w:b w:val="1"/>
          <w:color w:val="333333"/>
          <w:sz w:val="26"/>
          <w:szCs w:val="26"/>
        </w:rPr>
      </w:pPr>
      <w:r w:rsidDel="00000000" w:rsidR="00000000" w:rsidRPr="00000000">
        <w:rPr>
          <w:rtl w:val="0"/>
        </w:rPr>
      </w:r>
    </w:p>
    <w:p w:rsidR="00000000" w:rsidDel="00000000" w:rsidP="00000000" w:rsidRDefault="00000000" w:rsidRPr="00000000" w14:paraId="000000BA">
      <w:pPr>
        <w:keepNext w:val="0"/>
        <w:keepLines w:val="0"/>
        <w:widowControl w:val="1"/>
        <w:numPr>
          <w:ilvl w:val="3"/>
          <w:numId w:val="6"/>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Arial" w:cs="Arial" w:eastAsia="Arial" w:hAnsi="Arial"/>
          <w:b w:val="0"/>
          <w:i w:val="0"/>
          <w:smallCaps w:val="0"/>
          <w:strike w:val="0"/>
          <w:color w:val="333333"/>
          <w:sz w:val="22"/>
          <w:szCs w:val="22"/>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INCOME STATEMENT</w:t>
      </w:r>
      <w:r w:rsidDel="00000000" w:rsidR="00000000" w:rsidRPr="00000000">
        <w:rPr>
          <w:rtl w:val="0"/>
        </w:rPr>
      </w:r>
    </w:p>
    <w:tbl>
      <w:tblPr>
        <w:tblStyle w:val="Table5"/>
        <w:tblW w:w="8905.0" w:type="dxa"/>
        <w:jc w:val="left"/>
        <w:tblInd w:w="0.0" w:type="dxa"/>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5660"/>
        <w:gridCol w:w="1645"/>
        <w:gridCol w:w="1600"/>
        <w:tblGridChange w:id="0">
          <w:tblGrid>
            <w:gridCol w:w="5660"/>
            <w:gridCol w:w="1645"/>
            <w:gridCol w:w="1600"/>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BB">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C">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PREVIOUS YEAR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D">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PRESENT YEAR</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BE">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Revenue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F">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0">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333333"/>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C1">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Other Generated Income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2">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3">
            <w:pPr>
              <w:widowControl w:val="0"/>
              <w:spacing w:line="240" w:lineRule="auto"/>
              <w:jc w:val="center"/>
              <w:rPr>
                <w:rFonts w:ascii="Calibri" w:cs="Calibri" w:eastAsia="Calibri" w:hAnsi="Calibri"/>
                <w:color w:val="333333"/>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C4">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Total Revenue and Income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5">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6">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333333"/>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C7">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Exploration of raw material expense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8">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9">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333333"/>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CA">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Purchases during the financial year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B">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C">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333333"/>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CD">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Staff Expenses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E">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F">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333333"/>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D0">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Wage and Salaries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1">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2">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333333"/>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D3">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Other Operating Expenses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4">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5">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333333"/>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D6">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Total Operating Expenses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7">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8">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333333"/>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D9">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Earnings before financial items and tax</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A">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B">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333333"/>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DC">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D">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E">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333333"/>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DF">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Financial Income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0">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1">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333333"/>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E2">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Income from continuing operations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3">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4">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333333"/>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E5">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6">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7">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333333"/>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E8">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Net Income attributable to minority interests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9">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(USD)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A">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(USD)</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EB">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Net Income attributable to Corporation shareholders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C">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(USD)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D">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(USD)</w:t>
            </w:r>
          </w:p>
        </w:tc>
      </w:tr>
    </w:tbl>
    <w:p w:rsidR="00000000" w:rsidDel="00000000" w:rsidP="00000000" w:rsidRDefault="00000000" w:rsidRPr="00000000" w14:paraId="000000EE">
      <w:pPr>
        <w:rPr>
          <w:color w:val="333333"/>
        </w:rPr>
      </w:pPr>
      <w:r w:rsidDel="00000000" w:rsidR="00000000" w:rsidRPr="00000000">
        <w:rPr>
          <w:rtl w:val="0"/>
        </w:rPr>
      </w:r>
    </w:p>
    <w:p w:rsidR="00000000" w:rsidDel="00000000" w:rsidP="00000000" w:rsidRDefault="00000000" w:rsidRPr="00000000" w14:paraId="000000EF">
      <w:pPr>
        <w:rPr>
          <w:color w:val="333333"/>
        </w:rPr>
      </w:pPr>
      <w:r w:rsidDel="00000000" w:rsidR="00000000" w:rsidRPr="00000000">
        <w:rPr>
          <w:rtl w:val="0"/>
        </w:rPr>
      </w:r>
    </w:p>
    <w:p w:rsidR="00000000" w:rsidDel="00000000" w:rsidP="00000000" w:rsidRDefault="00000000" w:rsidRPr="00000000" w14:paraId="000000F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360" w:right="-333" w:hanging="360"/>
        <w:jc w:val="left"/>
        <w:rPr>
          <w:rFonts w:ascii="Calibri" w:cs="Calibri" w:eastAsia="Calibri" w:hAnsi="Calibri"/>
          <w:b w:val="0"/>
          <w:i w:val="0"/>
          <w:smallCaps w:val="0"/>
          <w:strike w:val="0"/>
          <w:color w:val="333333"/>
          <w:sz w:val="22"/>
          <w:szCs w:val="22"/>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CASH FLOW STATEMENT</w:t>
      </w:r>
    </w:p>
    <w:p w:rsidR="00000000" w:rsidDel="00000000" w:rsidP="00000000" w:rsidRDefault="00000000" w:rsidRPr="00000000" w14:paraId="000000F1">
      <w:pPr>
        <w:rPr>
          <w:rFonts w:ascii="Calibri" w:cs="Calibri" w:eastAsia="Calibri" w:hAnsi="Calibri"/>
          <w:color w:val="333333"/>
        </w:rPr>
      </w:pPr>
      <w:r w:rsidDel="00000000" w:rsidR="00000000" w:rsidRPr="00000000">
        <w:rPr>
          <w:rtl w:val="0"/>
        </w:rPr>
      </w:r>
    </w:p>
    <w:tbl>
      <w:tblPr>
        <w:tblStyle w:val="Table6"/>
        <w:tblW w:w="8910.0" w:type="dxa"/>
        <w:jc w:val="left"/>
        <w:tblInd w:w="80.0" w:type="dxa"/>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5670"/>
        <w:gridCol w:w="1890"/>
        <w:gridCol w:w="1350"/>
        <w:tblGridChange w:id="0">
          <w:tblGrid>
            <w:gridCol w:w="5670"/>
            <w:gridCol w:w="1890"/>
            <w:gridCol w:w="1350"/>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0F2">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3">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PREVIOUS YEAR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4">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PRESENT YEAR</w:t>
            </w:r>
          </w:p>
        </w:tc>
      </w:tr>
      <w:tr>
        <w:trPr>
          <w:trHeight w:val="420" w:hRule="atLeast"/>
        </w:trPr>
        <w:tc>
          <w:tcPr>
            <w:gridSpan w:val="3"/>
            <w:shd w:fill="auto" w:val="clear"/>
            <w:tcMar>
              <w:top w:w="100.0" w:type="dxa"/>
              <w:left w:w="100.0" w:type="dxa"/>
              <w:bottom w:w="100.0" w:type="dxa"/>
              <w:right w:w="100.0" w:type="dxa"/>
            </w:tcMar>
            <w:vAlign w:val="center"/>
          </w:tcPr>
          <w:p w:rsidR="00000000" w:rsidDel="00000000" w:rsidP="00000000" w:rsidRDefault="00000000" w:rsidRPr="00000000" w14:paraId="000000F5">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Cash Flow from Operations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F8">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Net Income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9">
            <w:pPr>
              <w:widowControl w:val="0"/>
              <w:spacing w:line="240" w:lineRule="auto"/>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A">
            <w:pPr>
              <w:widowControl w:val="0"/>
              <w:spacing w:line="240" w:lineRule="auto"/>
              <w:jc w:val="center"/>
              <w:rPr>
                <w:rFonts w:ascii="Calibri" w:cs="Calibri" w:eastAsia="Calibri" w:hAnsi="Calibri"/>
                <w:color w:val="333333"/>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FB">
            <w:pPr>
              <w:widowControl w:val="0"/>
              <w:spacing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Exploration operations profit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C">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D">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333333"/>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FE">
            <w:pPr>
              <w:widowControl w:val="0"/>
              <w:spacing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Adjustments</w:t>
            </w:r>
          </w:p>
          <w:p w:rsidR="00000000" w:rsidDel="00000000" w:rsidP="00000000" w:rsidRDefault="00000000" w:rsidRPr="00000000" w14:paraId="000000FF">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530" w:right="0" w:hanging="360"/>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Depreciation and amortization</w:t>
            </w:r>
          </w:p>
          <w:p w:rsidR="00000000" w:rsidDel="00000000" w:rsidP="00000000" w:rsidRDefault="00000000" w:rsidRPr="00000000" w14:paraId="00000100">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530" w:right="0" w:hanging="360"/>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Other Adjustments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1">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2">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333333"/>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03">
            <w:pPr>
              <w:widowControl w:val="0"/>
              <w:spacing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Interests and expenses paid for other financing costs of operations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4">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5">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333333"/>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06">
            <w:pPr>
              <w:widowControl w:val="0"/>
              <w:spacing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Direct taxes paid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7">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8">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333333"/>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09">
            <w:pPr>
              <w:widowControl w:val="0"/>
              <w:spacing w:line="240" w:lineRule="auto"/>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Total Cash flow from operations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A">
            <w:pPr>
              <w:widowControl w:val="0"/>
              <w:spacing w:line="240" w:lineRule="auto"/>
              <w:jc w:val="center"/>
              <w:rPr>
                <w:rFonts w:ascii="Calibri" w:cs="Calibri" w:eastAsia="Calibri" w:hAnsi="Calibri"/>
                <w:b w:val="1"/>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B">
            <w:pPr>
              <w:widowControl w:val="0"/>
              <w:spacing w:line="240" w:lineRule="auto"/>
              <w:jc w:val="center"/>
              <w:rPr>
                <w:rFonts w:ascii="Calibri" w:cs="Calibri" w:eastAsia="Calibri" w:hAnsi="Calibri"/>
                <w:b w:val="1"/>
                <w:color w:val="333333"/>
              </w:rPr>
            </w:pPr>
            <w:r w:rsidDel="00000000" w:rsidR="00000000" w:rsidRPr="00000000">
              <w:rPr>
                <w:rtl w:val="0"/>
              </w:rPr>
            </w:r>
          </w:p>
        </w:tc>
      </w:tr>
      <w:tr>
        <w:trPr>
          <w:trHeight w:val="420" w:hRule="atLeast"/>
        </w:trPr>
        <w:tc>
          <w:tcPr>
            <w:gridSpan w:val="3"/>
            <w:shd w:fill="auto" w:val="clear"/>
            <w:tcMar>
              <w:top w:w="100.0" w:type="dxa"/>
              <w:left w:w="100.0" w:type="dxa"/>
              <w:bottom w:w="100.0" w:type="dxa"/>
              <w:right w:w="100.0" w:type="dxa"/>
            </w:tcMar>
            <w:vAlign w:val="center"/>
          </w:tcPr>
          <w:p w:rsidR="00000000" w:rsidDel="00000000" w:rsidP="00000000" w:rsidRDefault="00000000" w:rsidRPr="00000000" w14:paraId="0000010C">
            <w:pPr>
              <w:widowControl w:val="0"/>
              <w:spacing w:line="240" w:lineRule="auto"/>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Cash Flow from Investments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0F">
            <w:pPr>
              <w:widowControl w:val="0"/>
              <w:spacing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Capital Expenditure in Corporation’s assets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0">
            <w:pPr>
              <w:widowControl w:val="0"/>
              <w:spacing w:line="240" w:lineRule="auto"/>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1">
            <w:pPr>
              <w:widowControl w:val="0"/>
              <w:spacing w:line="240" w:lineRule="auto"/>
              <w:jc w:val="center"/>
              <w:rPr>
                <w:rFonts w:ascii="Calibri" w:cs="Calibri" w:eastAsia="Calibri" w:hAnsi="Calibri"/>
                <w:color w:val="333333"/>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12">
            <w:pPr>
              <w:widowControl w:val="0"/>
              <w:spacing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Investment Subsidies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3">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4">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333333"/>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15">
            <w:pPr>
              <w:widowControl w:val="0"/>
              <w:spacing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Proceeds from Corporation’s assets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6">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7">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333333"/>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18">
            <w:pPr>
              <w:widowControl w:val="0"/>
              <w:spacing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Repayment of loan receivables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9">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A">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333333"/>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1B">
            <w:pPr>
              <w:widowControl w:val="0"/>
              <w:spacing w:line="240" w:lineRule="auto"/>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Total Cash flow from Investments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C">
            <w:pPr>
              <w:widowControl w:val="0"/>
              <w:spacing w:line="240" w:lineRule="auto"/>
              <w:jc w:val="center"/>
              <w:rPr>
                <w:rFonts w:ascii="Calibri" w:cs="Calibri" w:eastAsia="Calibri" w:hAnsi="Calibri"/>
                <w:b w:val="1"/>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D">
            <w:pPr>
              <w:widowControl w:val="0"/>
              <w:spacing w:line="240" w:lineRule="auto"/>
              <w:jc w:val="center"/>
              <w:rPr>
                <w:rFonts w:ascii="Calibri" w:cs="Calibri" w:eastAsia="Calibri" w:hAnsi="Calibri"/>
                <w:b w:val="1"/>
                <w:color w:val="333333"/>
              </w:rPr>
            </w:pPr>
            <w:r w:rsidDel="00000000" w:rsidR="00000000" w:rsidRPr="00000000">
              <w:rPr>
                <w:rtl w:val="0"/>
              </w:rPr>
            </w:r>
          </w:p>
        </w:tc>
      </w:tr>
    </w:tbl>
    <w:p w:rsidR="00000000" w:rsidDel="00000000" w:rsidP="00000000" w:rsidRDefault="00000000" w:rsidRPr="00000000" w14:paraId="0000011E">
      <w:pPr>
        <w:rPr>
          <w:color w:val="333333"/>
        </w:rPr>
      </w:pPr>
      <w:r w:rsidDel="00000000" w:rsidR="00000000" w:rsidRPr="00000000">
        <w:rPr>
          <w:rtl w:val="0"/>
        </w:rPr>
      </w:r>
    </w:p>
    <w:p w:rsidR="00000000" w:rsidDel="00000000" w:rsidP="00000000" w:rsidRDefault="00000000" w:rsidRPr="00000000" w14:paraId="0000011F">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333333"/>
          <w:sz w:val="22"/>
          <w:szCs w:val="22"/>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BALANCE SHEET</w:t>
      </w:r>
    </w:p>
    <w:p w:rsidR="00000000" w:rsidDel="00000000" w:rsidP="00000000" w:rsidRDefault="00000000" w:rsidRPr="00000000" w14:paraId="00000120">
      <w:pPr>
        <w:rPr>
          <w:rFonts w:ascii="Calibri" w:cs="Calibri" w:eastAsia="Calibri" w:hAnsi="Calibri"/>
          <w:color w:val="333333"/>
        </w:rPr>
      </w:pPr>
      <w:r w:rsidDel="00000000" w:rsidR="00000000" w:rsidRPr="00000000">
        <w:rPr>
          <w:rtl w:val="0"/>
        </w:rPr>
      </w:r>
    </w:p>
    <w:tbl>
      <w:tblPr>
        <w:tblStyle w:val="Table7"/>
        <w:tblW w:w="8820.0" w:type="dxa"/>
        <w:jc w:val="left"/>
        <w:tblInd w:w="-10.0" w:type="dxa"/>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5760"/>
        <w:gridCol w:w="1800"/>
        <w:gridCol w:w="1260"/>
        <w:tblGridChange w:id="0">
          <w:tblGrid>
            <w:gridCol w:w="5760"/>
            <w:gridCol w:w="1800"/>
            <w:gridCol w:w="1260"/>
          </w:tblGrid>
        </w:tblGridChange>
      </w:tblGrid>
      <w:tr>
        <w:trPr>
          <w:trHeight w:val="420" w:hRule="atLeast"/>
        </w:trPr>
        <w:tc>
          <w:tcPr>
            <w:gridSpan w:val="3"/>
            <w:shd w:fill="auto" w:val="clear"/>
            <w:tcMar>
              <w:top w:w="100.0" w:type="dxa"/>
              <w:left w:w="100.0" w:type="dxa"/>
              <w:bottom w:w="100.0" w:type="dxa"/>
              <w:right w:w="100.0" w:type="dxa"/>
            </w:tcMar>
            <w:vAlign w:val="center"/>
          </w:tcPr>
          <w:p w:rsidR="00000000" w:rsidDel="00000000" w:rsidP="00000000" w:rsidRDefault="00000000" w:rsidRPr="00000000" w14:paraId="00000121">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ASSETS</w:t>
            </w:r>
          </w:p>
        </w:tc>
      </w:tr>
      <w:tr>
        <w:trPr>
          <w:trHeight w:val="420" w:hRule="atLeast"/>
        </w:trPr>
        <w:tc>
          <w:tcPr>
            <w:shd w:fill="auto" w:val="clear"/>
            <w:tcMar>
              <w:top w:w="100.0" w:type="dxa"/>
              <w:left w:w="100.0" w:type="dxa"/>
              <w:bottom w:w="100.0" w:type="dxa"/>
              <w:right w:w="100.0" w:type="dxa"/>
            </w:tcMar>
          </w:tcPr>
          <w:p w:rsidR="00000000" w:rsidDel="00000000" w:rsidP="00000000" w:rsidRDefault="00000000" w:rsidRPr="00000000" w14:paraId="00000124">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b w:val="1"/>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5">
            <w:pPr>
              <w:widowControl w:val="0"/>
              <w:spacing w:line="240" w:lineRule="auto"/>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PREVIOUS YEAR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6">
            <w:pPr>
              <w:widowControl w:val="0"/>
              <w:spacing w:line="240" w:lineRule="auto"/>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PRESENT YEAR</w:t>
            </w:r>
          </w:p>
        </w:tc>
      </w:tr>
      <w:tr>
        <w:trPr>
          <w:trHeight w:val="420" w:hRule="atLeast"/>
        </w:trPr>
        <w:tc>
          <w:tcPr>
            <w:gridSpan w:val="3"/>
            <w:shd w:fill="auto" w:val="clear"/>
            <w:tcMar>
              <w:top w:w="100.0" w:type="dxa"/>
              <w:left w:w="100.0" w:type="dxa"/>
              <w:bottom w:w="100.0" w:type="dxa"/>
              <w:right w:w="100.0" w:type="dxa"/>
            </w:tcMar>
            <w:vAlign w:val="center"/>
          </w:tcPr>
          <w:p w:rsidR="00000000" w:rsidDel="00000000" w:rsidP="00000000" w:rsidRDefault="00000000" w:rsidRPr="00000000" w14:paraId="00000127">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Non-current Assets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2A">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Intangible Assets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B">
            <w:pPr>
              <w:widowControl w:val="0"/>
              <w:spacing w:line="240" w:lineRule="auto"/>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C">
            <w:pPr>
              <w:widowControl w:val="0"/>
              <w:spacing w:line="240" w:lineRule="auto"/>
              <w:jc w:val="center"/>
              <w:rPr>
                <w:rFonts w:ascii="Calibri" w:cs="Calibri" w:eastAsia="Calibri" w:hAnsi="Calibri"/>
                <w:color w:val="333333"/>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2D">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Tangible Assets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E">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F">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333333"/>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30">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Property, Plant, and Equipment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1">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2">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333333"/>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33">
            <w:pPr>
              <w:widowControl w:val="0"/>
              <w:pBdr>
                <w:top w:space="0" w:sz="0" w:val="nil"/>
                <w:left w:space="0" w:sz="0" w:val="nil"/>
                <w:bottom w:space="0" w:sz="0" w:val="nil"/>
                <w:right w:space="0" w:sz="0" w:val="nil"/>
                <w:between w:space="0" w:sz="0" w:val="nil"/>
              </w:pBdr>
              <w:spacing w:line="240" w:lineRule="auto"/>
              <w:ind w:left="-100"/>
              <w:rPr>
                <w:rFonts w:ascii="Calibri" w:cs="Calibri" w:eastAsia="Calibri" w:hAnsi="Calibri"/>
                <w:color w:val="333333"/>
              </w:rPr>
            </w:pPr>
            <w:r w:rsidDel="00000000" w:rsidR="00000000" w:rsidRPr="00000000">
              <w:rPr>
                <w:rFonts w:ascii="Calibri" w:cs="Calibri" w:eastAsia="Calibri" w:hAnsi="Calibri"/>
                <w:color w:val="333333"/>
                <w:rtl w:val="0"/>
              </w:rPr>
              <w:t xml:space="preserve">  Machinery and Equipment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4">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5">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333333"/>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36">
            <w:pPr>
              <w:widowControl w:val="0"/>
              <w:pBdr>
                <w:top w:space="0" w:sz="0" w:val="nil"/>
                <w:left w:space="0" w:sz="0" w:val="nil"/>
                <w:bottom w:space="0" w:sz="0" w:val="nil"/>
                <w:right w:space="0" w:sz="0" w:val="nil"/>
                <w:between w:space="0" w:sz="0" w:val="nil"/>
              </w:pBdr>
              <w:spacing w:line="240" w:lineRule="auto"/>
              <w:ind w:left="-190"/>
              <w:rPr>
                <w:rFonts w:ascii="Calibri" w:cs="Calibri" w:eastAsia="Calibri" w:hAnsi="Calibri"/>
                <w:color w:val="333333"/>
              </w:rPr>
            </w:pPr>
            <w:r w:rsidDel="00000000" w:rsidR="00000000" w:rsidRPr="00000000">
              <w:rPr>
                <w:rFonts w:ascii="Calibri" w:cs="Calibri" w:eastAsia="Calibri" w:hAnsi="Calibri"/>
                <w:color w:val="333333"/>
                <w:rtl w:val="0"/>
              </w:rPr>
              <w:t xml:space="preserve">    Advance payments and constructions in progress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7">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8">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333333"/>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39">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Investments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A">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B">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333333"/>
              </w:rPr>
            </w:pPr>
            <w:r w:rsidDel="00000000" w:rsidR="00000000" w:rsidRPr="00000000">
              <w:rPr>
                <w:rtl w:val="0"/>
              </w:rPr>
            </w:r>
          </w:p>
        </w:tc>
      </w:tr>
      <w:tr>
        <w:trPr>
          <w:trHeight w:val="420" w:hRule="atLeast"/>
        </w:trPr>
        <w:tc>
          <w:tcPr>
            <w:gridSpan w:val="3"/>
            <w:shd w:fill="auto" w:val="clear"/>
            <w:tcMar>
              <w:top w:w="100.0" w:type="dxa"/>
              <w:left w:w="100.0" w:type="dxa"/>
              <w:bottom w:w="100.0" w:type="dxa"/>
              <w:right w:w="100.0" w:type="dxa"/>
            </w:tcMar>
            <w:vAlign w:val="center"/>
          </w:tcPr>
          <w:p w:rsidR="00000000" w:rsidDel="00000000" w:rsidP="00000000" w:rsidRDefault="00000000" w:rsidRPr="00000000" w14:paraId="0000013C">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Current Assets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3F">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Stocks</w:t>
            </w:r>
          </w:p>
          <w:p w:rsidR="00000000" w:rsidDel="00000000" w:rsidP="00000000" w:rsidRDefault="00000000" w:rsidRPr="00000000" w14:paraId="00000140">
            <w:pPr>
              <w:widowControl w:val="0"/>
              <w:pBdr>
                <w:top w:space="0" w:sz="0" w:val="nil"/>
                <w:left w:space="0" w:sz="0" w:val="nil"/>
                <w:bottom w:space="0" w:sz="0" w:val="nil"/>
                <w:right w:space="0" w:sz="0" w:val="nil"/>
                <w:between w:space="0" w:sz="0" w:val="nil"/>
              </w:pBdr>
              <w:spacing w:line="240" w:lineRule="auto"/>
              <w:ind w:left="-100"/>
              <w:rPr>
                <w:rFonts w:ascii="Calibri" w:cs="Calibri" w:eastAsia="Calibri" w:hAnsi="Calibri"/>
                <w:color w:val="333333"/>
              </w:rPr>
            </w:pPr>
            <w:r w:rsidDel="00000000" w:rsidR="00000000" w:rsidRPr="00000000">
              <w:rPr>
                <w:rFonts w:ascii="Calibri" w:cs="Calibri" w:eastAsia="Calibri" w:hAnsi="Calibri"/>
                <w:color w:val="333333"/>
                <w:rtl w:val="0"/>
              </w:rPr>
              <w:t xml:space="preserve">  Raw materials and supplies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41">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42">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333333"/>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43">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Other Stocks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44">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45">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333333"/>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46">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Receivables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47">
            <w:pPr>
              <w:widowControl w:val="0"/>
              <w:spacing w:line="240" w:lineRule="auto"/>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48">
            <w:pPr>
              <w:widowControl w:val="0"/>
              <w:spacing w:line="240" w:lineRule="auto"/>
              <w:jc w:val="center"/>
              <w:rPr>
                <w:rFonts w:ascii="Calibri" w:cs="Calibri" w:eastAsia="Calibri" w:hAnsi="Calibri"/>
                <w:color w:val="333333"/>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49">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Loan receivables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4A">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4B">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333333"/>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4C">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Other receivables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4D">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4E">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333333"/>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4F">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TOTAL ASSETS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50">
            <w:pPr>
              <w:widowControl w:val="0"/>
              <w:spacing w:line="240" w:lineRule="auto"/>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USD 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51">
            <w:pPr>
              <w:widowControl w:val="0"/>
              <w:spacing w:line="240" w:lineRule="auto"/>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USD 0.00</w:t>
            </w:r>
          </w:p>
        </w:tc>
      </w:tr>
    </w:tbl>
    <w:p w:rsidR="00000000" w:rsidDel="00000000" w:rsidP="00000000" w:rsidRDefault="00000000" w:rsidRPr="00000000" w14:paraId="00000152">
      <w:pPr>
        <w:rPr>
          <w:color w:val="333333"/>
        </w:rPr>
      </w:pPr>
      <w:r w:rsidDel="00000000" w:rsidR="00000000" w:rsidRPr="00000000">
        <w:rPr>
          <w:rtl w:val="0"/>
        </w:rPr>
      </w:r>
    </w:p>
    <w:p w:rsidR="00000000" w:rsidDel="00000000" w:rsidP="00000000" w:rsidRDefault="00000000" w:rsidRPr="00000000" w14:paraId="00000153">
      <w:pPr>
        <w:rPr>
          <w:color w:val="333333"/>
        </w:rPr>
      </w:pPr>
      <w:r w:rsidDel="00000000" w:rsidR="00000000" w:rsidRPr="00000000">
        <w:rPr>
          <w:rtl w:val="0"/>
        </w:rPr>
      </w:r>
    </w:p>
    <w:tbl>
      <w:tblPr>
        <w:tblStyle w:val="Table8"/>
        <w:tblW w:w="8820.0" w:type="dxa"/>
        <w:jc w:val="left"/>
        <w:tblInd w:w="-10.0" w:type="dxa"/>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5760"/>
        <w:gridCol w:w="1800"/>
        <w:gridCol w:w="1260"/>
        <w:tblGridChange w:id="0">
          <w:tblGrid>
            <w:gridCol w:w="5760"/>
            <w:gridCol w:w="1800"/>
            <w:gridCol w:w="1260"/>
          </w:tblGrid>
        </w:tblGridChange>
      </w:tblGrid>
      <w:tr>
        <w:trPr>
          <w:trHeight w:val="420" w:hRule="atLeast"/>
        </w:trPr>
        <w:tc>
          <w:tcPr>
            <w:gridSpan w:val="3"/>
            <w:shd w:fill="auto" w:val="clear"/>
            <w:tcMar>
              <w:top w:w="100.0" w:type="dxa"/>
              <w:left w:w="100.0" w:type="dxa"/>
              <w:bottom w:w="100.0" w:type="dxa"/>
              <w:right w:w="100.0" w:type="dxa"/>
            </w:tcMar>
          </w:tcPr>
          <w:p w:rsidR="00000000" w:rsidDel="00000000" w:rsidP="00000000" w:rsidRDefault="00000000" w:rsidRPr="00000000" w14:paraId="00000154">
            <w:pPr>
              <w:widowControl w:val="0"/>
              <w:spacing w:line="240" w:lineRule="auto"/>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LIABILITIES AND EQUITIES</w:t>
            </w:r>
          </w:p>
        </w:tc>
      </w:tr>
      <w:tr>
        <w:tc>
          <w:tcPr>
            <w:shd w:fill="auto" w:val="clear"/>
            <w:tcMar>
              <w:top w:w="100.0" w:type="dxa"/>
              <w:left w:w="100.0" w:type="dxa"/>
              <w:bottom w:w="100.0" w:type="dxa"/>
              <w:right w:w="100.0" w:type="dxa"/>
            </w:tcMar>
          </w:tcPr>
          <w:p w:rsidR="00000000" w:rsidDel="00000000" w:rsidP="00000000" w:rsidRDefault="00000000" w:rsidRPr="00000000" w14:paraId="00000157">
            <w:pPr>
              <w:widowControl w:val="0"/>
              <w:spacing w:line="240" w:lineRule="auto"/>
              <w:jc w:val="center"/>
              <w:rPr>
                <w:rFonts w:ascii="Calibri" w:cs="Calibri" w:eastAsia="Calibri" w:hAnsi="Calibri"/>
                <w:b w:val="1"/>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58">
            <w:pPr>
              <w:widowControl w:val="0"/>
              <w:spacing w:line="240" w:lineRule="auto"/>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PREVIOUS YEAR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59">
            <w:pPr>
              <w:widowControl w:val="0"/>
              <w:spacing w:line="240" w:lineRule="auto"/>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PRESENT YEAR</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5A">
            <w:pPr>
              <w:widowControl w:val="0"/>
              <w:spacing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Bank loans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5B">
            <w:pPr>
              <w:widowControl w:val="0"/>
              <w:spacing w:line="240" w:lineRule="auto"/>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5C">
            <w:pPr>
              <w:widowControl w:val="0"/>
              <w:spacing w:line="240" w:lineRule="auto"/>
              <w:jc w:val="center"/>
              <w:rPr>
                <w:rFonts w:ascii="Calibri" w:cs="Calibri" w:eastAsia="Calibri" w:hAnsi="Calibri"/>
                <w:color w:val="333333"/>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5D">
            <w:pPr>
              <w:widowControl w:val="0"/>
              <w:spacing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Taxes payable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5E">
            <w:pPr>
              <w:widowControl w:val="0"/>
              <w:spacing w:line="240" w:lineRule="auto"/>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5F">
            <w:pPr>
              <w:widowControl w:val="0"/>
              <w:spacing w:line="240" w:lineRule="auto"/>
              <w:jc w:val="center"/>
              <w:rPr>
                <w:rFonts w:ascii="Calibri" w:cs="Calibri" w:eastAsia="Calibri" w:hAnsi="Calibri"/>
                <w:color w:val="333333"/>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60">
            <w:pPr>
              <w:widowControl w:val="0"/>
              <w:spacing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Other current financial liabilities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61">
            <w:pPr>
              <w:widowControl w:val="0"/>
              <w:spacing w:line="240" w:lineRule="auto"/>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62">
            <w:pPr>
              <w:widowControl w:val="0"/>
              <w:spacing w:line="240" w:lineRule="auto"/>
              <w:jc w:val="center"/>
              <w:rPr>
                <w:rFonts w:ascii="Calibri" w:cs="Calibri" w:eastAsia="Calibri" w:hAnsi="Calibri"/>
                <w:color w:val="333333"/>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63">
            <w:pPr>
              <w:widowControl w:val="0"/>
              <w:spacing w:line="240" w:lineRule="auto"/>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Total Liability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64">
            <w:pPr>
              <w:widowControl w:val="0"/>
              <w:spacing w:line="240" w:lineRule="auto"/>
              <w:jc w:val="center"/>
              <w:rPr>
                <w:rFonts w:ascii="Calibri" w:cs="Calibri" w:eastAsia="Calibri" w:hAnsi="Calibri"/>
                <w:b w:val="1"/>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65">
            <w:pPr>
              <w:widowControl w:val="0"/>
              <w:spacing w:line="240" w:lineRule="auto"/>
              <w:jc w:val="center"/>
              <w:rPr>
                <w:rFonts w:ascii="Calibri" w:cs="Calibri" w:eastAsia="Calibri" w:hAnsi="Calibri"/>
                <w:b w:val="1"/>
                <w:color w:val="333333"/>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66">
            <w:pPr>
              <w:widowControl w:val="0"/>
              <w:spacing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Share capital</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67">
            <w:pPr>
              <w:widowControl w:val="0"/>
              <w:spacing w:line="240" w:lineRule="auto"/>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68">
            <w:pPr>
              <w:widowControl w:val="0"/>
              <w:spacing w:line="240" w:lineRule="auto"/>
              <w:jc w:val="center"/>
              <w:rPr>
                <w:rFonts w:ascii="Calibri" w:cs="Calibri" w:eastAsia="Calibri" w:hAnsi="Calibri"/>
                <w:color w:val="333333"/>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69">
            <w:pPr>
              <w:widowControl w:val="0"/>
              <w:spacing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Retained earnings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6A">
            <w:pPr>
              <w:widowControl w:val="0"/>
              <w:spacing w:line="240" w:lineRule="auto"/>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6B">
            <w:pPr>
              <w:widowControl w:val="0"/>
              <w:spacing w:line="240" w:lineRule="auto"/>
              <w:jc w:val="center"/>
              <w:rPr>
                <w:rFonts w:ascii="Calibri" w:cs="Calibri" w:eastAsia="Calibri" w:hAnsi="Calibri"/>
                <w:color w:val="333333"/>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6C">
            <w:pPr>
              <w:widowControl w:val="0"/>
              <w:spacing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Other components of equity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6D">
            <w:pPr>
              <w:widowControl w:val="0"/>
              <w:spacing w:line="240" w:lineRule="auto"/>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6E">
            <w:pPr>
              <w:widowControl w:val="0"/>
              <w:spacing w:line="240" w:lineRule="auto"/>
              <w:jc w:val="center"/>
              <w:rPr>
                <w:rFonts w:ascii="Calibri" w:cs="Calibri" w:eastAsia="Calibri" w:hAnsi="Calibri"/>
                <w:color w:val="333333"/>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6F">
            <w:pPr>
              <w:widowControl w:val="0"/>
              <w:spacing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Equity attributed to Corporation shareholders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70">
            <w:pPr>
              <w:widowControl w:val="0"/>
              <w:spacing w:line="240" w:lineRule="auto"/>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71">
            <w:pPr>
              <w:widowControl w:val="0"/>
              <w:spacing w:line="240" w:lineRule="auto"/>
              <w:jc w:val="center"/>
              <w:rPr>
                <w:rFonts w:ascii="Calibri" w:cs="Calibri" w:eastAsia="Calibri" w:hAnsi="Calibri"/>
                <w:color w:val="333333"/>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72">
            <w:pPr>
              <w:widowControl w:val="0"/>
              <w:spacing w:line="240" w:lineRule="auto"/>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Total Equity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73">
            <w:pPr>
              <w:widowControl w:val="0"/>
              <w:spacing w:line="240" w:lineRule="auto"/>
              <w:jc w:val="center"/>
              <w:rPr>
                <w:rFonts w:ascii="Calibri" w:cs="Calibri" w:eastAsia="Calibri" w:hAnsi="Calibri"/>
                <w:b w:val="1"/>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74">
            <w:pPr>
              <w:widowControl w:val="0"/>
              <w:spacing w:line="240" w:lineRule="auto"/>
              <w:jc w:val="center"/>
              <w:rPr>
                <w:rFonts w:ascii="Calibri" w:cs="Calibri" w:eastAsia="Calibri" w:hAnsi="Calibri"/>
                <w:b w:val="1"/>
                <w:color w:val="333333"/>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75">
            <w:pPr>
              <w:widowControl w:val="0"/>
              <w:spacing w:line="240" w:lineRule="auto"/>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Total Liabilities and Equity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76">
            <w:pPr>
              <w:widowControl w:val="0"/>
              <w:spacing w:line="240" w:lineRule="auto"/>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USD 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77">
            <w:pPr>
              <w:widowControl w:val="0"/>
              <w:spacing w:line="240" w:lineRule="auto"/>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USD 0.00</w:t>
            </w:r>
          </w:p>
        </w:tc>
      </w:tr>
    </w:tbl>
    <w:p w:rsidR="00000000" w:rsidDel="00000000" w:rsidP="00000000" w:rsidRDefault="00000000" w:rsidRPr="00000000" w14:paraId="00000178">
      <w:pPr>
        <w:rPr>
          <w:color w:val="333333"/>
        </w:rPr>
      </w:pPr>
      <w:r w:rsidDel="00000000" w:rsidR="00000000" w:rsidRPr="00000000">
        <w:rPr>
          <w:rtl w:val="0"/>
        </w:rPr>
      </w:r>
    </w:p>
    <w:p w:rsidR="00000000" w:rsidDel="00000000" w:rsidP="00000000" w:rsidRDefault="00000000" w:rsidRPr="00000000" w14:paraId="00000179">
      <w:pPr>
        <w:rPr>
          <w:color w:val="333333"/>
        </w:rPr>
      </w:pPr>
      <w:r w:rsidDel="00000000" w:rsidR="00000000" w:rsidRPr="00000000">
        <w:rPr>
          <w:rtl w:val="0"/>
        </w:rPr>
      </w:r>
    </w:p>
    <w:p w:rsidR="00000000" w:rsidDel="00000000" w:rsidP="00000000" w:rsidRDefault="00000000" w:rsidRPr="00000000" w14:paraId="0000017A">
      <w:pPr>
        <w:rPr>
          <w:color w:val="333333"/>
        </w:rPr>
      </w:pPr>
      <w:r w:rsidDel="00000000" w:rsidR="00000000" w:rsidRPr="00000000">
        <w:rPr>
          <w:rtl w:val="0"/>
        </w:rPr>
      </w:r>
    </w:p>
    <w:p w:rsidR="00000000" w:rsidDel="00000000" w:rsidP="00000000" w:rsidRDefault="00000000" w:rsidRPr="00000000" w14:paraId="0000017B">
      <w:pPr>
        <w:rPr>
          <w:color w:val="333333"/>
        </w:rPr>
      </w:pPr>
      <w:r w:rsidDel="00000000" w:rsidR="00000000" w:rsidRPr="00000000">
        <w:rPr>
          <w:rtl w:val="0"/>
        </w:rPr>
      </w:r>
    </w:p>
    <w:p w:rsidR="00000000" w:rsidDel="00000000" w:rsidP="00000000" w:rsidRDefault="00000000" w:rsidRPr="00000000" w14:paraId="0000017C">
      <w:pPr>
        <w:rPr>
          <w:color w:val="333333"/>
        </w:rPr>
      </w:pPr>
      <w:r w:rsidDel="00000000" w:rsidR="00000000" w:rsidRPr="00000000">
        <w:rPr>
          <w:rtl w:val="0"/>
        </w:rPr>
      </w:r>
    </w:p>
    <w:p w:rsidR="00000000" w:rsidDel="00000000" w:rsidP="00000000" w:rsidRDefault="00000000" w:rsidRPr="00000000" w14:paraId="0000017D">
      <w:pPr>
        <w:rPr>
          <w:color w:val="333333"/>
        </w:rPr>
      </w:pPr>
      <w:r w:rsidDel="00000000" w:rsidR="00000000" w:rsidRPr="00000000">
        <w:rPr>
          <w:rtl w:val="0"/>
        </w:rPr>
      </w:r>
    </w:p>
    <w:p w:rsidR="00000000" w:rsidDel="00000000" w:rsidP="00000000" w:rsidRDefault="00000000" w:rsidRPr="00000000" w14:paraId="0000017E">
      <w:pPr>
        <w:rPr>
          <w:color w:val="333333"/>
        </w:rPr>
      </w:pPr>
      <w:r w:rsidDel="00000000" w:rsidR="00000000" w:rsidRPr="00000000">
        <w:rPr>
          <w:rtl w:val="0"/>
        </w:rPr>
      </w:r>
    </w:p>
    <w:p w:rsidR="00000000" w:rsidDel="00000000" w:rsidP="00000000" w:rsidRDefault="00000000" w:rsidRPr="00000000" w14:paraId="0000017F">
      <w:pPr>
        <w:rPr>
          <w:color w:val="333333"/>
        </w:rPr>
      </w:pPr>
      <w:r w:rsidDel="00000000" w:rsidR="00000000" w:rsidRPr="00000000">
        <w:rPr>
          <w:rtl w:val="0"/>
        </w:rPr>
      </w:r>
    </w:p>
    <w:p w:rsidR="00000000" w:rsidDel="00000000" w:rsidP="00000000" w:rsidRDefault="00000000" w:rsidRPr="00000000" w14:paraId="00000180">
      <w:pPr>
        <w:rPr>
          <w:color w:val="333333"/>
        </w:rPr>
      </w:pPr>
      <w:r w:rsidDel="00000000" w:rsidR="00000000" w:rsidRPr="00000000">
        <w:rPr>
          <w:rtl w:val="0"/>
        </w:rPr>
      </w:r>
    </w:p>
    <w:p w:rsidR="00000000" w:rsidDel="00000000" w:rsidP="00000000" w:rsidRDefault="00000000" w:rsidRPr="00000000" w14:paraId="00000181">
      <w:pPr>
        <w:rPr>
          <w:rFonts w:ascii="Calibri" w:cs="Calibri" w:eastAsia="Calibri" w:hAnsi="Calibri"/>
          <w:color w:val="333333"/>
        </w:rPr>
      </w:pPr>
      <w:r w:rsidDel="00000000" w:rsidR="00000000" w:rsidRPr="00000000">
        <w:rPr>
          <w:rFonts w:ascii="Calibri" w:cs="Calibri" w:eastAsia="Calibri" w:hAnsi="Calibri"/>
          <w:color w:val="333333"/>
          <w:rtl w:val="0"/>
        </w:rPr>
        <w:t xml:space="preserve">All financial statements are approved by the Board of Directors. Attached herein are the signatures of approval:</w:t>
      </w:r>
    </w:p>
    <w:p w:rsidR="00000000" w:rsidDel="00000000" w:rsidP="00000000" w:rsidRDefault="00000000" w:rsidRPr="00000000" w14:paraId="00000182">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183">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184">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185">
      <w:pPr>
        <w:rPr>
          <w:rFonts w:ascii="Calibri" w:cs="Calibri" w:eastAsia="Calibri" w:hAnsi="Calibri"/>
          <w:color w:val="333333"/>
        </w:rPr>
      </w:pPr>
      <w:r w:rsidDel="00000000" w:rsidR="00000000" w:rsidRPr="00000000">
        <w:rPr>
          <w:rFonts w:ascii="Calibri" w:cs="Calibri" w:eastAsia="Calibri" w:hAnsi="Calibri"/>
          <w:color w:val="333333"/>
          <w:highlight w:val="yellow"/>
          <w:rtl w:val="0"/>
        </w:rPr>
        <w:t xml:space="preserve">[NAME OF CHAIRMAN]</w:t>
      </w:r>
      <w:r w:rsidDel="00000000" w:rsidR="00000000" w:rsidRPr="00000000">
        <w:rPr>
          <w:rtl w:val="0"/>
        </w:rPr>
      </w:r>
    </w:p>
    <w:p w:rsidR="00000000" w:rsidDel="00000000" w:rsidP="00000000" w:rsidRDefault="00000000" w:rsidRPr="00000000" w14:paraId="00000186">
      <w:pP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Chairman</w:t>
      </w:r>
    </w:p>
    <w:p w:rsidR="00000000" w:rsidDel="00000000" w:rsidP="00000000" w:rsidRDefault="00000000" w:rsidRPr="00000000" w14:paraId="00000187">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188">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189">
      <w:pPr>
        <w:rPr>
          <w:rFonts w:ascii="Calibri" w:cs="Calibri" w:eastAsia="Calibri" w:hAnsi="Calibri"/>
          <w:color w:val="333333"/>
        </w:rPr>
      </w:pPr>
      <w:r w:rsidDel="00000000" w:rsidR="00000000" w:rsidRPr="00000000">
        <w:rPr>
          <w:rFonts w:ascii="Calibri" w:cs="Calibri" w:eastAsia="Calibri" w:hAnsi="Calibri"/>
          <w:color w:val="333333"/>
          <w:rtl w:val="0"/>
        </w:rPr>
        <w:tab/>
        <w:tab/>
        <w:tab/>
        <w:tab/>
      </w:r>
    </w:p>
    <w:p w:rsidR="00000000" w:rsidDel="00000000" w:rsidP="00000000" w:rsidRDefault="00000000" w:rsidRPr="00000000" w14:paraId="0000018A">
      <w:pPr>
        <w:rPr>
          <w:rFonts w:ascii="Calibri" w:cs="Calibri" w:eastAsia="Calibri" w:hAnsi="Calibri"/>
          <w:color w:val="333333"/>
        </w:rPr>
      </w:pPr>
      <w:r w:rsidDel="00000000" w:rsidR="00000000" w:rsidRPr="00000000">
        <w:rPr>
          <w:rFonts w:ascii="Calibri" w:cs="Calibri" w:eastAsia="Calibri" w:hAnsi="Calibri"/>
          <w:color w:val="333333"/>
          <w:highlight w:val="yellow"/>
          <w:rtl w:val="0"/>
        </w:rPr>
        <w:t xml:space="preserve">[NAME OF DIRECTOR]</w:t>
      </w:r>
      <w:r w:rsidDel="00000000" w:rsidR="00000000" w:rsidRPr="00000000">
        <w:rPr>
          <w:rFonts w:ascii="Calibri" w:cs="Calibri" w:eastAsia="Calibri" w:hAnsi="Calibri"/>
          <w:color w:val="333333"/>
          <w:rtl w:val="0"/>
        </w:rPr>
        <w:tab/>
        <w:tab/>
        <w:tab/>
        <w:tab/>
        <w:tab/>
        <w:tab/>
        <w:tab/>
      </w:r>
    </w:p>
    <w:p w:rsidR="00000000" w:rsidDel="00000000" w:rsidP="00000000" w:rsidRDefault="00000000" w:rsidRPr="00000000" w14:paraId="0000018B">
      <w:pPr>
        <w:rPr>
          <w:rFonts w:ascii="Calibri" w:cs="Calibri" w:eastAsia="Calibri" w:hAnsi="Calibri"/>
          <w:b w:val="1"/>
          <w:i w:val="1"/>
          <w:color w:val="333333"/>
        </w:rPr>
      </w:pPr>
      <w:r w:rsidDel="00000000" w:rsidR="00000000" w:rsidRPr="00000000">
        <w:rPr>
          <w:rFonts w:ascii="Calibri" w:cs="Calibri" w:eastAsia="Calibri" w:hAnsi="Calibri"/>
          <w:b w:val="1"/>
          <w:color w:val="333333"/>
          <w:rtl w:val="0"/>
        </w:rPr>
        <w:t xml:space="preserve">Director</w:t>
      </w:r>
      <w:r w:rsidDel="00000000" w:rsidR="00000000" w:rsidRPr="00000000">
        <w:rPr>
          <w:rFonts w:ascii="Calibri" w:cs="Calibri" w:eastAsia="Calibri" w:hAnsi="Calibri"/>
          <w:color w:val="333333"/>
          <w:rtl w:val="0"/>
        </w:rPr>
        <w:tab/>
        <w:tab/>
        <w:tab/>
        <w:tab/>
        <w:tab/>
        <w:tab/>
        <w:tab/>
        <w:tab/>
      </w:r>
      <w:r w:rsidDel="00000000" w:rsidR="00000000" w:rsidRPr="00000000">
        <w:rPr>
          <w:rtl w:val="0"/>
        </w:rPr>
      </w:r>
    </w:p>
    <w:p w:rsidR="00000000" w:rsidDel="00000000" w:rsidP="00000000" w:rsidRDefault="00000000" w:rsidRPr="00000000" w14:paraId="0000018C">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18D">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18E">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18F">
      <w:pPr>
        <w:rPr>
          <w:rFonts w:ascii="Calibri" w:cs="Calibri" w:eastAsia="Calibri" w:hAnsi="Calibri"/>
          <w:color w:val="333333"/>
        </w:rPr>
      </w:pPr>
      <w:r w:rsidDel="00000000" w:rsidR="00000000" w:rsidRPr="00000000">
        <w:rPr>
          <w:rFonts w:ascii="Calibri" w:cs="Calibri" w:eastAsia="Calibri" w:hAnsi="Calibri"/>
          <w:color w:val="333333"/>
          <w:highlight w:val="yellow"/>
          <w:rtl w:val="0"/>
        </w:rPr>
        <w:t xml:space="preserve">[NAME OF DIRECTOR]</w:t>
      </w:r>
      <w:r w:rsidDel="00000000" w:rsidR="00000000" w:rsidRPr="00000000">
        <w:rPr>
          <w:rFonts w:ascii="Calibri" w:cs="Calibri" w:eastAsia="Calibri" w:hAnsi="Calibri"/>
          <w:color w:val="333333"/>
          <w:rtl w:val="0"/>
        </w:rPr>
        <w:tab/>
        <w:tab/>
        <w:tab/>
        <w:tab/>
        <w:tab/>
        <w:tab/>
        <w:tab/>
        <w:tab/>
        <w:tab/>
      </w:r>
    </w:p>
    <w:p w:rsidR="00000000" w:rsidDel="00000000" w:rsidP="00000000" w:rsidRDefault="00000000" w:rsidRPr="00000000" w14:paraId="00000190">
      <w:pPr>
        <w:rPr>
          <w:rFonts w:ascii="Calibri" w:cs="Calibri" w:eastAsia="Calibri" w:hAnsi="Calibri"/>
          <w:b w:val="1"/>
          <w:i w:val="1"/>
          <w:color w:val="333333"/>
        </w:rPr>
      </w:pPr>
      <w:r w:rsidDel="00000000" w:rsidR="00000000" w:rsidRPr="00000000">
        <w:rPr>
          <w:rFonts w:ascii="Calibri" w:cs="Calibri" w:eastAsia="Calibri" w:hAnsi="Calibri"/>
          <w:b w:val="1"/>
          <w:color w:val="333333"/>
          <w:rtl w:val="0"/>
        </w:rPr>
        <w:t xml:space="preserve">Director</w:t>
      </w:r>
      <w:r w:rsidDel="00000000" w:rsidR="00000000" w:rsidRPr="00000000">
        <w:rPr>
          <w:rtl w:val="0"/>
        </w:rPr>
      </w:r>
    </w:p>
    <w:p w:rsidR="00000000" w:rsidDel="00000000" w:rsidP="00000000" w:rsidRDefault="00000000" w:rsidRPr="00000000" w14:paraId="00000191">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192">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193">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194">
      <w:pPr>
        <w:rPr>
          <w:rFonts w:ascii="Calibri" w:cs="Calibri" w:eastAsia="Calibri" w:hAnsi="Calibri"/>
          <w:color w:val="333333"/>
        </w:rPr>
      </w:pPr>
      <w:r w:rsidDel="00000000" w:rsidR="00000000" w:rsidRPr="00000000">
        <w:rPr>
          <w:rFonts w:ascii="Calibri" w:cs="Calibri" w:eastAsia="Calibri" w:hAnsi="Calibri"/>
          <w:color w:val="333333"/>
          <w:highlight w:val="yellow"/>
          <w:rtl w:val="0"/>
        </w:rPr>
        <w:t xml:space="preserve">[NAME OF PRESIDENT AND CHIEF-EXECUTIVE-OFFICER]</w:t>
      </w:r>
      <w:r w:rsidDel="00000000" w:rsidR="00000000" w:rsidRPr="00000000">
        <w:rPr>
          <w:rtl w:val="0"/>
        </w:rPr>
      </w:r>
    </w:p>
    <w:p w:rsidR="00000000" w:rsidDel="00000000" w:rsidP="00000000" w:rsidRDefault="00000000" w:rsidRPr="00000000" w14:paraId="00000195">
      <w:pPr>
        <w:rPr>
          <w:rFonts w:ascii="Calibri" w:cs="Calibri" w:eastAsia="Calibri" w:hAnsi="Calibri"/>
          <w:b w:val="1"/>
          <w:i w:val="1"/>
          <w:color w:val="333333"/>
        </w:rPr>
      </w:pPr>
      <w:r w:rsidDel="00000000" w:rsidR="00000000" w:rsidRPr="00000000">
        <w:rPr>
          <w:rFonts w:ascii="Calibri" w:cs="Calibri" w:eastAsia="Calibri" w:hAnsi="Calibri"/>
          <w:b w:val="1"/>
          <w:color w:val="333333"/>
          <w:rtl w:val="0"/>
        </w:rPr>
        <w:t xml:space="preserve">President and Chief-Executive-Officer</w:t>
      </w:r>
      <w:r w:rsidDel="00000000" w:rsidR="00000000" w:rsidRPr="00000000">
        <w:rPr>
          <w:rtl w:val="0"/>
        </w:rPr>
      </w:r>
    </w:p>
    <w:p w:rsidR="00000000" w:rsidDel="00000000" w:rsidP="00000000" w:rsidRDefault="00000000" w:rsidRPr="00000000" w14:paraId="00000196">
      <w:pPr>
        <w:rPr>
          <w:color w:val="333333"/>
        </w:rPr>
      </w:pPr>
      <w:r w:rsidDel="00000000" w:rsidR="00000000" w:rsidRPr="00000000">
        <w:rPr>
          <w:rtl w:val="0"/>
        </w:rPr>
      </w:r>
    </w:p>
    <w:p w:rsidR="00000000" w:rsidDel="00000000" w:rsidP="00000000" w:rsidRDefault="00000000" w:rsidRPr="00000000" w14:paraId="00000197">
      <w:pPr>
        <w:rPr>
          <w:color w:val="333333"/>
        </w:rPr>
      </w:pPr>
      <w:r w:rsidDel="00000000" w:rsidR="00000000" w:rsidRPr="00000000">
        <w:rPr>
          <w:rtl w:val="0"/>
        </w:rPr>
      </w:r>
    </w:p>
    <w:p w:rsidR="00000000" w:rsidDel="00000000" w:rsidP="00000000" w:rsidRDefault="00000000" w:rsidRPr="00000000" w14:paraId="00000198">
      <w:pPr>
        <w:rPr>
          <w:color w:val="333333"/>
        </w:rPr>
      </w:pPr>
      <w:r w:rsidDel="00000000" w:rsidR="00000000" w:rsidRPr="00000000">
        <w:rPr>
          <w:rtl w:val="0"/>
        </w:rPr>
      </w:r>
    </w:p>
    <w:p w:rsidR="00000000" w:rsidDel="00000000" w:rsidP="00000000" w:rsidRDefault="00000000" w:rsidRPr="00000000" w14:paraId="00000199">
      <w:pPr>
        <w:rPr>
          <w:color w:val="333333"/>
        </w:rPr>
      </w:pPr>
      <w:r w:rsidDel="00000000" w:rsidR="00000000" w:rsidRPr="00000000">
        <w:rPr>
          <w:rtl w:val="0"/>
        </w:rPr>
      </w:r>
    </w:p>
    <w:p w:rsidR="00000000" w:rsidDel="00000000" w:rsidP="00000000" w:rsidRDefault="00000000" w:rsidRPr="00000000" w14:paraId="0000019A">
      <w:pPr>
        <w:rPr>
          <w:color w:val="333333"/>
        </w:rPr>
      </w:pPr>
      <w:r w:rsidDel="00000000" w:rsidR="00000000" w:rsidRPr="00000000">
        <w:rPr>
          <w:rtl w:val="0"/>
        </w:rPr>
      </w:r>
    </w:p>
    <w:p w:rsidR="00000000" w:rsidDel="00000000" w:rsidP="00000000" w:rsidRDefault="00000000" w:rsidRPr="00000000" w14:paraId="0000019B">
      <w:pPr>
        <w:rPr>
          <w:color w:val="333333"/>
        </w:rPr>
      </w:pPr>
      <w:r w:rsidDel="00000000" w:rsidR="00000000" w:rsidRPr="00000000">
        <w:rPr>
          <w:rtl w:val="0"/>
        </w:rPr>
      </w:r>
    </w:p>
    <w:p w:rsidR="00000000" w:rsidDel="00000000" w:rsidP="00000000" w:rsidRDefault="00000000" w:rsidRPr="00000000" w14:paraId="0000019C">
      <w:pPr>
        <w:rPr>
          <w:color w:val="333333"/>
        </w:rPr>
      </w:pPr>
      <w:r w:rsidDel="00000000" w:rsidR="00000000" w:rsidRPr="00000000">
        <w:rPr>
          <w:rtl w:val="0"/>
        </w:rPr>
      </w:r>
    </w:p>
    <w:p w:rsidR="00000000" w:rsidDel="00000000" w:rsidP="00000000" w:rsidRDefault="00000000" w:rsidRPr="00000000" w14:paraId="0000019D">
      <w:pPr>
        <w:rPr>
          <w:color w:val="333333"/>
        </w:rPr>
      </w:pPr>
      <w:r w:rsidDel="00000000" w:rsidR="00000000" w:rsidRPr="00000000">
        <w:rPr>
          <w:rtl w:val="0"/>
        </w:rPr>
      </w:r>
    </w:p>
    <w:p w:rsidR="00000000" w:rsidDel="00000000" w:rsidP="00000000" w:rsidRDefault="00000000" w:rsidRPr="00000000" w14:paraId="0000019E">
      <w:pPr>
        <w:rPr>
          <w:color w:val="333333"/>
        </w:rPr>
      </w:pPr>
      <w:r w:rsidDel="00000000" w:rsidR="00000000" w:rsidRPr="00000000">
        <w:rPr>
          <w:rtl w:val="0"/>
        </w:rPr>
      </w:r>
    </w:p>
    <w:p w:rsidR="00000000" w:rsidDel="00000000" w:rsidP="00000000" w:rsidRDefault="00000000" w:rsidRPr="00000000" w14:paraId="0000019F">
      <w:pPr>
        <w:rPr>
          <w:color w:val="333333"/>
        </w:rPr>
      </w:pPr>
      <w:r w:rsidDel="00000000" w:rsidR="00000000" w:rsidRPr="00000000">
        <w:rPr>
          <w:rtl w:val="0"/>
        </w:rPr>
      </w:r>
    </w:p>
    <w:p w:rsidR="00000000" w:rsidDel="00000000" w:rsidP="00000000" w:rsidRDefault="00000000" w:rsidRPr="00000000" w14:paraId="000001A0">
      <w:pPr>
        <w:rPr>
          <w:color w:val="333333"/>
        </w:rPr>
      </w:pPr>
      <w:r w:rsidDel="00000000" w:rsidR="00000000" w:rsidRPr="00000000">
        <w:rPr>
          <w:rtl w:val="0"/>
        </w:rPr>
      </w:r>
    </w:p>
    <w:p w:rsidR="00000000" w:rsidDel="00000000" w:rsidP="00000000" w:rsidRDefault="00000000" w:rsidRPr="00000000" w14:paraId="000001A1">
      <w:pPr>
        <w:rPr>
          <w:color w:val="333333"/>
        </w:rPr>
      </w:pPr>
      <w:r w:rsidDel="00000000" w:rsidR="00000000" w:rsidRPr="00000000">
        <w:rPr>
          <w:rtl w:val="0"/>
        </w:rPr>
      </w:r>
    </w:p>
    <w:p w:rsidR="00000000" w:rsidDel="00000000" w:rsidP="00000000" w:rsidRDefault="00000000" w:rsidRPr="00000000" w14:paraId="000001A2">
      <w:pPr>
        <w:rPr>
          <w:color w:val="333333"/>
        </w:rPr>
      </w:pPr>
      <w:r w:rsidDel="00000000" w:rsidR="00000000" w:rsidRPr="00000000">
        <w:rPr>
          <w:rtl w:val="0"/>
        </w:rPr>
      </w:r>
    </w:p>
    <w:p w:rsidR="00000000" w:rsidDel="00000000" w:rsidP="00000000" w:rsidRDefault="00000000" w:rsidRPr="00000000" w14:paraId="000001A3">
      <w:pPr>
        <w:rPr>
          <w:color w:val="333333"/>
        </w:rPr>
      </w:pPr>
      <w:r w:rsidDel="00000000" w:rsidR="00000000" w:rsidRPr="00000000">
        <w:rPr>
          <w:rtl w:val="0"/>
        </w:rPr>
      </w:r>
    </w:p>
    <w:p w:rsidR="00000000" w:rsidDel="00000000" w:rsidP="00000000" w:rsidRDefault="00000000" w:rsidRPr="00000000" w14:paraId="000001A4">
      <w:pPr>
        <w:rPr>
          <w:color w:val="333333"/>
        </w:rPr>
      </w:pPr>
      <w:r w:rsidDel="00000000" w:rsidR="00000000" w:rsidRPr="00000000">
        <w:rPr>
          <w:rtl w:val="0"/>
        </w:rPr>
      </w:r>
    </w:p>
    <w:p w:rsidR="00000000" w:rsidDel="00000000" w:rsidP="00000000" w:rsidRDefault="00000000" w:rsidRPr="00000000" w14:paraId="000001A5">
      <w:pPr>
        <w:rPr>
          <w:color w:val="333333"/>
        </w:rPr>
      </w:pPr>
      <w:r w:rsidDel="00000000" w:rsidR="00000000" w:rsidRPr="00000000">
        <w:rPr>
          <w:rtl w:val="0"/>
        </w:rPr>
      </w:r>
    </w:p>
    <w:p w:rsidR="00000000" w:rsidDel="00000000" w:rsidP="00000000" w:rsidRDefault="00000000" w:rsidRPr="00000000" w14:paraId="000001A6">
      <w:pPr>
        <w:rPr>
          <w:color w:val="333333"/>
        </w:rPr>
      </w:pPr>
      <w:r w:rsidDel="00000000" w:rsidR="00000000" w:rsidRPr="00000000">
        <w:rPr>
          <w:rtl w:val="0"/>
        </w:rPr>
      </w:r>
    </w:p>
    <w:p w:rsidR="00000000" w:rsidDel="00000000" w:rsidP="00000000" w:rsidRDefault="00000000" w:rsidRPr="00000000" w14:paraId="000001A7">
      <w:pPr>
        <w:rPr>
          <w:color w:val="333333"/>
        </w:rPr>
      </w:pPr>
      <w:r w:rsidDel="00000000" w:rsidR="00000000" w:rsidRPr="00000000">
        <w:rPr>
          <w:rtl w:val="0"/>
        </w:rPr>
      </w:r>
    </w:p>
    <w:p w:rsidR="00000000" w:rsidDel="00000000" w:rsidP="00000000" w:rsidRDefault="00000000" w:rsidRPr="00000000" w14:paraId="000001A8">
      <w:pPr>
        <w:rPr>
          <w:color w:val="333333"/>
        </w:rPr>
      </w:pPr>
      <w:r w:rsidDel="00000000" w:rsidR="00000000" w:rsidRPr="00000000">
        <w:rPr>
          <w:rtl w:val="0"/>
        </w:rPr>
      </w:r>
    </w:p>
    <w:p w:rsidR="00000000" w:rsidDel="00000000" w:rsidP="00000000" w:rsidRDefault="00000000" w:rsidRPr="00000000" w14:paraId="000001A9">
      <w:pPr>
        <w:rPr>
          <w:color w:val="333333"/>
        </w:rPr>
      </w:pPr>
      <w:r w:rsidDel="00000000" w:rsidR="00000000" w:rsidRPr="00000000">
        <w:rPr>
          <w:rtl w:val="0"/>
        </w:rPr>
      </w:r>
    </w:p>
    <w:sectPr>
      <w:footerReference r:id="rId8" w:type="default"/>
      <w:pgSz w:h="15840" w:w="12240"/>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Lat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3606800</wp:posOffset>
              </wp:positionH>
              <wp:positionV relativeFrom="paragraph">
                <wp:posOffset>50800</wp:posOffset>
              </wp:positionV>
              <wp:extent cx="3743325" cy="390525"/>
              <wp:effectExtent b="0" l="0" r="0" t="0"/>
              <wp:wrapNone/>
              <wp:docPr id="1" name=""/>
              <a:graphic>
                <a:graphicData uri="http://schemas.microsoft.com/office/word/2010/wordprocessingShape">
                  <wps:wsp>
                    <wps:cNvSpPr/>
                    <wps:cNvPr id="2" name="Shape 2"/>
                    <wps:spPr>
                      <a:xfrm>
                        <a:off x="3479100" y="3589500"/>
                        <a:ext cx="3733800" cy="381000"/>
                      </a:xfrm>
                      <a:prstGeom prst="rect">
                        <a:avLst/>
                      </a:prstGeom>
                      <a:solidFill>
                        <a:srgbClr val="33333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3606800</wp:posOffset>
              </wp:positionH>
              <wp:positionV relativeFrom="paragraph">
                <wp:posOffset>50800</wp:posOffset>
              </wp:positionV>
              <wp:extent cx="3743325" cy="390525"/>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3743325" cy="3905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3746500</wp:posOffset>
              </wp:positionH>
              <wp:positionV relativeFrom="paragraph">
                <wp:posOffset>101600</wp:posOffset>
              </wp:positionV>
              <wp:extent cx="2886075" cy="276225"/>
              <wp:effectExtent b="0" l="0" r="0" t="0"/>
              <wp:wrapNone/>
              <wp:docPr id="4" name=""/>
              <a:graphic>
                <a:graphicData uri="http://schemas.microsoft.com/office/word/2010/wordprocessingShape">
                  <wps:wsp>
                    <wps:cNvSpPr/>
                    <wps:cNvPr id="8" name="Shape 8"/>
                    <wps:spPr>
                      <a:xfrm>
                        <a:off x="3907725" y="3646650"/>
                        <a:ext cx="2876550" cy="266700"/>
                      </a:xfrm>
                      <a:prstGeom prst="rect">
                        <a:avLst/>
                      </a:prstGeom>
                      <a:noFill/>
                      <a:ln>
                        <a:noFill/>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Roboto" w:cs="Roboto" w:eastAsia="Roboto" w:hAnsi="Roboto"/>
                              <w:b w:val="1"/>
                              <w:i w:val="0"/>
                              <w:smallCaps w:val="0"/>
                              <w:strike w:val="0"/>
                              <w:color w:val="ffffff"/>
                              <w:sz w:val="22"/>
                              <w:vertAlign w:val="baseline"/>
                            </w:rPr>
                            <w:t xml:space="preserve">[LOGO AND NAME OF COMPANY] </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Roboto" w:cs="Roboto" w:eastAsia="Roboto" w:hAnsi="Roboto"/>
                              <w:b w:val="1"/>
                              <w:i w:val="0"/>
                              <w:smallCaps w:val="0"/>
                              <w:strike w:val="0"/>
                              <w:color w:val="ffffff"/>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3746500</wp:posOffset>
              </wp:positionH>
              <wp:positionV relativeFrom="paragraph">
                <wp:posOffset>101600</wp:posOffset>
              </wp:positionV>
              <wp:extent cx="2886075" cy="276225"/>
              <wp:effectExtent b="0" l="0" r="0" t="0"/>
              <wp:wrapNone/>
              <wp:docPr id="4" name="image4.png"/>
              <a:graphic>
                <a:graphicData uri="http://schemas.openxmlformats.org/drawingml/2006/picture">
                  <pic:pic>
                    <pic:nvPicPr>
                      <pic:cNvPr id="0" name="image4.png"/>
                      <pic:cNvPicPr preferRelativeResize="0"/>
                    </pic:nvPicPr>
                    <pic:blipFill>
                      <a:blip r:embed="rId2"/>
                      <a:srcRect/>
                      <a:stretch>
                        <a:fillRect/>
                      </a:stretch>
                    </pic:blipFill>
                    <pic:spPr>
                      <a:xfrm>
                        <a:off x="0" y="0"/>
                        <a:ext cx="2886075" cy="276225"/>
                      </a:xfrm>
                      <a:prstGeom prst="rect"/>
                      <a:ln/>
                    </pic:spPr>
                  </pic:pic>
                </a:graphicData>
              </a:graphic>
            </wp:anchor>
          </w:drawing>
        </mc:Fallback>
      </mc:AlternateConten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810" w:hanging="360"/>
      </w:pPr>
      <w:rPr/>
    </w:lvl>
    <w:lvl w:ilvl="1">
      <w:start w:val="1"/>
      <w:numFmt w:val="lowerLetter"/>
      <w:lvlText w:val="%2."/>
      <w:lvlJc w:val="left"/>
      <w:pPr>
        <w:ind w:left="1530" w:hanging="360"/>
      </w:pPr>
      <w:rPr/>
    </w:lvl>
    <w:lvl w:ilvl="2">
      <w:start w:val="1"/>
      <w:numFmt w:val="lowerRoman"/>
      <w:lvlText w:val="%3."/>
      <w:lvlJc w:val="right"/>
      <w:pPr>
        <w:ind w:left="2250" w:hanging="180"/>
      </w:pPr>
      <w:rPr/>
    </w:lvl>
    <w:lvl w:ilvl="3">
      <w:start w:val="1"/>
      <w:numFmt w:val="decimal"/>
      <w:lvlText w:val="%4."/>
      <w:lvlJc w:val="left"/>
      <w:pPr>
        <w:ind w:left="2970" w:hanging="360"/>
      </w:pPr>
      <w:rPr/>
    </w:lvl>
    <w:lvl w:ilvl="4">
      <w:start w:val="1"/>
      <w:numFmt w:val="lowerLetter"/>
      <w:lvlText w:val="%5."/>
      <w:lvlJc w:val="left"/>
      <w:pPr>
        <w:ind w:left="3690" w:hanging="360"/>
      </w:pPr>
      <w:rPr/>
    </w:lvl>
    <w:lvl w:ilvl="5">
      <w:start w:val="1"/>
      <w:numFmt w:val="lowerRoman"/>
      <w:lvlText w:val="%6."/>
      <w:lvlJc w:val="right"/>
      <w:pPr>
        <w:ind w:left="4410" w:hanging="180"/>
      </w:pPr>
      <w:rPr/>
    </w:lvl>
    <w:lvl w:ilvl="6">
      <w:start w:val="1"/>
      <w:numFmt w:val="decimal"/>
      <w:lvlText w:val="%7."/>
      <w:lvlJc w:val="left"/>
      <w:pPr>
        <w:ind w:left="5130" w:hanging="360"/>
      </w:pPr>
      <w:rPr/>
    </w:lvl>
    <w:lvl w:ilvl="7">
      <w:start w:val="1"/>
      <w:numFmt w:val="lowerLetter"/>
      <w:lvlText w:val="%8."/>
      <w:lvlJc w:val="left"/>
      <w:pPr>
        <w:ind w:left="5850" w:hanging="360"/>
      </w:pPr>
      <w:rPr/>
    </w:lvl>
    <w:lvl w:ilvl="8">
      <w:start w:val="1"/>
      <w:numFmt w:val="lowerRoman"/>
      <w:lvlText w:val="%9."/>
      <w:lvlJc w:val="right"/>
      <w:pPr>
        <w:ind w:left="657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2.png"/><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Lato-regular.ttf"/><Relationship Id="rId6" Type="http://schemas.openxmlformats.org/officeDocument/2006/relationships/font" Target="fonts/Lato-bold.ttf"/><Relationship Id="rId7" Type="http://schemas.openxmlformats.org/officeDocument/2006/relationships/font" Target="fonts/Lato-italic.ttf"/><Relationship Id="rId8" Type="http://schemas.openxmlformats.org/officeDocument/2006/relationships/font" Target="fonts/Lato-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